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3F0" w:rsidRPr="001F7876" w:rsidRDefault="003B43F0" w:rsidP="00F467F8">
      <w:pPr>
        <w:spacing w:after="0" w:line="240" w:lineRule="auto"/>
        <w:jc w:val="center"/>
        <w:rPr>
          <w:b/>
          <w:color w:val="000000" w:themeColor="text1"/>
        </w:rPr>
      </w:pPr>
      <w:r w:rsidRPr="001F7876">
        <w:rPr>
          <w:b/>
          <w:color w:val="000000" w:themeColor="text1"/>
        </w:rPr>
        <w:t xml:space="preserve">PENGARUH LABA BERSIH, </w:t>
      </w:r>
      <w:r w:rsidRPr="001F7876">
        <w:rPr>
          <w:b/>
          <w:i/>
          <w:color w:val="000000" w:themeColor="text1"/>
        </w:rPr>
        <w:t>LEVERAGE</w:t>
      </w:r>
      <w:r w:rsidRPr="001F7876">
        <w:rPr>
          <w:b/>
          <w:color w:val="000000" w:themeColor="text1"/>
        </w:rPr>
        <w:t>, DAN ROE TERHADAP HARGA SAHAM PADA PERUSAHAAN PERTAMBANGAN</w:t>
      </w:r>
    </w:p>
    <w:p w:rsidR="00A22E1F" w:rsidRDefault="003B43F0" w:rsidP="00F467F8">
      <w:pPr>
        <w:spacing w:line="240" w:lineRule="auto"/>
        <w:jc w:val="center"/>
        <w:rPr>
          <w:b/>
          <w:color w:val="000000" w:themeColor="text1"/>
        </w:rPr>
      </w:pPr>
      <w:r w:rsidRPr="001F7876">
        <w:rPr>
          <w:b/>
          <w:color w:val="000000" w:themeColor="text1"/>
        </w:rPr>
        <w:t>YANG TERDAFTAR DI BURSA EFEK INDONESIA</w:t>
      </w:r>
    </w:p>
    <w:p w:rsidR="00F467F8" w:rsidRPr="001C3721" w:rsidRDefault="00F467F8" w:rsidP="00F467F8">
      <w:pPr>
        <w:spacing w:after="0" w:line="240" w:lineRule="auto"/>
        <w:jc w:val="center"/>
        <w:rPr>
          <w:vertAlign w:val="superscript"/>
        </w:rPr>
      </w:pPr>
      <w:r w:rsidRPr="001C3721">
        <w:t xml:space="preserve">Oleh : </w:t>
      </w:r>
      <w:r w:rsidRPr="001C3721">
        <w:tab/>
      </w:r>
      <w:r w:rsidRPr="001C3721">
        <w:rPr>
          <w:i/>
          <w:color w:val="000000" w:themeColor="text1"/>
        </w:rPr>
        <w:t>Carolin M. Simanjuntak</w:t>
      </w:r>
      <w:r w:rsidRPr="001C3721">
        <w:rPr>
          <w:i/>
          <w:vertAlign w:val="superscript"/>
        </w:rPr>
        <w:t xml:space="preserve"> 1</w:t>
      </w:r>
      <w:r w:rsidRPr="001C3721">
        <w:rPr>
          <w:i/>
        </w:rPr>
        <w:t xml:space="preserve">, </w:t>
      </w:r>
      <w:r w:rsidR="00736DFD">
        <w:rPr>
          <w:i/>
        </w:rPr>
        <w:t xml:space="preserve">Kiki Hardiansyah Siregar </w:t>
      </w:r>
      <w:r w:rsidR="00736DFD" w:rsidRPr="00736DFD">
        <w:rPr>
          <w:vertAlign w:val="superscript"/>
        </w:rPr>
        <w:t>2</w:t>
      </w:r>
    </w:p>
    <w:p w:rsidR="00F467F8" w:rsidRDefault="00F467F8" w:rsidP="00F467F8">
      <w:pPr>
        <w:spacing w:after="0" w:line="240" w:lineRule="auto"/>
        <w:jc w:val="center"/>
        <w:rPr>
          <w:b/>
          <w:vertAlign w:val="superscript"/>
        </w:rPr>
      </w:pPr>
    </w:p>
    <w:p w:rsidR="005B5E4B" w:rsidRDefault="005B5E4B" w:rsidP="00F467F8">
      <w:pPr>
        <w:spacing w:line="240" w:lineRule="auto"/>
        <w:jc w:val="center"/>
        <w:rPr>
          <w:rFonts w:eastAsia="Times New Roman"/>
          <w:b/>
          <w:i/>
          <w:color w:val="000000" w:themeColor="text1"/>
          <w:szCs w:val="20"/>
        </w:rPr>
      </w:pPr>
      <w:r w:rsidRPr="00B004E8">
        <w:rPr>
          <w:rFonts w:eastAsia="Times New Roman"/>
          <w:b/>
          <w:i/>
          <w:color w:val="000000" w:themeColor="text1"/>
          <w:szCs w:val="20"/>
        </w:rPr>
        <w:t>ABSTRACT</w:t>
      </w:r>
    </w:p>
    <w:p w:rsidR="005B5E4B" w:rsidRPr="00B004E8" w:rsidRDefault="005B5E4B" w:rsidP="005A6464">
      <w:pPr>
        <w:shd w:val="clear" w:color="auto" w:fill="FFFFFF"/>
        <w:spacing w:after="0" w:line="240" w:lineRule="auto"/>
        <w:ind w:firstLine="720"/>
        <w:jc w:val="both"/>
        <w:rPr>
          <w:rFonts w:eastAsia="Times New Roman"/>
          <w:i/>
          <w:color w:val="000000" w:themeColor="text1"/>
          <w:szCs w:val="20"/>
        </w:rPr>
      </w:pPr>
      <w:r w:rsidRPr="00B004E8">
        <w:rPr>
          <w:rFonts w:eastAsia="Times New Roman"/>
          <w:i/>
          <w:color w:val="000000" w:themeColor="text1"/>
          <w:szCs w:val="20"/>
        </w:rPr>
        <w:t>The purpose of this study is to examine the effect of Net Income, Leverage, and ROE on Stock Prices. Theories used in this study are theories net income, leverage, ROE and stock prices.</w:t>
      </w:r>
    </w:p>
    <w:p w:rsidR="005B5E4B" w:rsidRDefault="005B5E4B" w:rsidP="005A6464">
      <w:pPr>
        <w:shd w:val="clear" w:color="auto" w:fill="FFFFFF"/>
        <w:spacing w:after="0" w:line="240" w:lineRule="auto"/>
        <w:jc w:val="both"/>
        <w:rPr>
          <w:rFonts w:eastAsia="Times New Roman"/>
          <w:i/>
          <w:color w:val="000000" w:themeColor="text1"/>
          <w:szCs w:val="20"/>
        </w:rPr>
      </w:pPr>
      <w:r>
        <w:rPr>
          <w:rFonts w:eastAsia="Times New Roman"/>
          <w:i/>
          <w:color w:val="000000" w:themeColor="text1"/>
          <w:szCs w:val="20"/>
        </w:rPr>
        <w:tab/>
      </w:r>
      <w:r w:rsidRPr="00B004E8">
        <w:rPr>
          <w:rFonts w:eastAsia="Times New Roman"/>
          <w:i/>
          <w:color w:val="000000" w:themeColor="text1"/>
          <w:szCs w:val="20"/>
        </w:rPr>
        <w:t>The results of this research hypothesis are that partially Net Profit has no effect on Stock Prices with t_</w:t>
      </w:r>
      <w:r w:rsidRPr="00B004E8">
        <w:rPr>
          <w:rFonts w:eastAsia="Times New Roman"/>
          <w:i/>
          <w:color w:val="000000" w:themeColor="text1"/>
          <w:szCs w:val="20"/>
          <w:vertAlign w:val="subscript"/>
        </w:rPr>
        <w:t>count</w:t>
      </w:r>
      <w:r w:rsidRPr="00B004E8">
        <w:rPr>
          <w:rFonts w:eastAsia="Times New Roman"/>
          <w:i/>
          <w:color w:val="000000" w:themeColor="text1"/>
          <w:szCs w:val="20"/>
        </w:rPr>
        <w:t xml:space="preserve"> of 0.381 while t_</w:t>
      </w:r>
      <w:r w:rsidRPr="00B004E8">
        <w:rPr>
          <w:rFonts w:eastAsia="Times New Roman"/>
          <w:i/>
          <w:color w:val="000000" w:themeColor="text1"/>
          <w:szCs w:val="20"/>
          <w:vertAlign w:val="subscript"/>
        </w:rPr>
        <w:t>table</w:t>
      </w:r>
      <w:r w:rsidRPr="00B004E8">
        <w:rPr>
          <w:rFonts w:eastAsia="Times New Roman"/>
          <w:i/>
          <w:color w:val="000000" w:themeColor="text1"/>
          <w:szCs w:val="20"/>
        </w:rPr>
        <w:t xml:space="preserve"> is 1.79588 with a significant value of 0.710. The results of research Leverage (Debt to Equity) partially have a negative effect on Stock Prices with t_</w:t>
      </w:r>
      <w:r w:rsidRPr="00B004E8">
        <w:rPr>
          <w:rFonts w:eastAsia="Times New Roman"/>
          <w:i/>
          <w:color w:val="000000" w:themeColor="text1"/>
          <w:szCs w:val="20"/>
          <w:vertAlign w:val="subscript"/>
        </w:rPr>
        <w:t>count</w:t>
      </w:r>
      <w:r w:rsidRPr="00B004E8">
        <w:rPr>
          <w:rFonts w:eastAsia="Times New Roman"/>
          <w:i/>
          <w:color w:val="000000" w:themeColor="text1"/>
          <w:szCs w:val="20"/>
        </w:rPr>
        <w:t xml:space="preserve"> -2,227 while t_</w:t>
      </w:r>
      <w:r w:rsidRPr="00B004E8">
        <w:rPr>
          <w:rFonts w:eastAsia="Times New Roman"/>
          <w:i/>
          <w:color w:val="000000" w:themeColor="text1"/>
          <w:szCs w:val="20"/>
          <w:vertAlign w:val="subscript"/>
        </w:rPr>
        <w:t>table</w:t>
      </w:r>
      <w:r w:rsidRPr="00B004E8">
        <w:rPr>
          <w:rFonts w:eastAsia="Times New Roman"/>
          <w:i/>
          <w:color w:val="000000" w:themeColor="text1"/>
          <w:szCs w:val="20"/>
        </w:rPr>
        <w:t xml:space="preserve"> 1.79588 with a significant value of 0.048. And the results of the ROE research partially influence the Stock Price with t_</w:t>
      </w:r>
      <w:r w:rsidRPr="00B004E8">
        <w:rPr>
          <w:rFonts w:eastAsia="Times New Roman"/>
          <w:i/>
          <w:color w:val="000000" w:themeColor="text1"/>
          <w:szCs w:val="20"/>
          <w:vertAlign w:val="subscript"/>
        </w:rPr>
        <w:t>count</w:t>
      </w:r>
      <w:r w:rsidRPr="00B004E8">
        <w:rPr>
          <w:rFonts w:eastAsia="Times New Roman"/>
          <w:i/>
          <w:color w:val="000000" w:themeColor="text1"/>
          <w:szCs w:val="20"/>
        </w:rPr>
        <w:t xml:space="preserve"> is 2.077 while t_</w:t>
      </w:r>
      <w:r w:rsidRPr="00B004E8">
        <w:rPr>
          <w:rFonts w:eastAsia="Times New Roman"/>
          <w:i/>
          <w:color w:val="000000" w:themeColor="text1"/>
          <w:szCs w:val="20"/>
          <w:vertAlign w:val="subscript"/>
        </w:rPr>
        <w:t>table</w:t>
      </w:r>
      <w:r w:rsidRPr="00B004E8">
        <w:rPr>
          <w:rFonts w:eastAsia="Times New Roman"/>
          <w:i/>
          <w:color w:val="000000" w:themeColor="text1"/>
          <w:szCs w:val="20"/>
        </w:rPr>
        <w:t xml:space="preserve"> 1.79588 with a significant value of 0.062. While the results of the study simultaneously the influence variables of Net Profit, Leverage, and ROE have an effect on Stock Prices with Fcount of 4.360 while F</w:t>
      </w:r>
      <w:r w:rsidRPr="00B004E8">
        <w:rPr>
          <w:rFonts w:eastAsia="Times New Roman"/>
          <w:i/>
          <w:color w:val="000000" w:themeColor="text1"/>
          <w:szCs w:val="20"/>
          <w:vertAlign w:val="subscript"/>
        </w:rPr>
        <w:t>table</w:t>
      </w:r>
      <w:r w:rsidRPr="00B004E8">
        <w:rPr>
          <w:rFonts w:eastAsia="Times New Roman"/>
          <w:i/>
          <w:color w:val="000000" w:themeColor="text1"/>
          <w:szCs w:val="20"/>
        </w:rPr>
        <w:t xml:space="preserve"> is 3.59 with a significant value of 0.008. And the adjusted R</w:t>
      </w:r>
      <w:r w:rsidRPr="00B004E8">
        <w:rPr>
          <w:rFonts w:eastAsia="Times New Roman"/>
          <w:i/>
          <w:color w:val="000000" w:themeColor="text1"/>
          <w:szCs w:val="20"/>
          <w:vertAlign w:val="superscript"/>
        </w:rPr>
        <w:t xml:space="preserve">2 </w:t>
      </w:r>
      <w:r w:rsidRPr="00B004E8">
        <w:rPr>
          <w:rFonts w:eastAsia="Times New Roman"/>
          <w:i/>
          <w:color w:val="000000" w:themeColor="text1"/>
          <w:szCs w:val="20"/>
        </w:rPr>
        <w:t>regression results indicate the variance of the stock price variable can be explained by the variable Net Profit, Leverage and ROE of 45.5% which affects the Stock Price.</w:t>
      </w:r>
    </w:p>
    <w:p w:rsidR="00BD2C93" w:rsidRDefault="00BD2C93" w:rsidP="005B5E4B">
      <w:pPr>
        <w:shd w:val="clear" w:color="auto" w:fill="FFFFFF"/>
        <w:spacing w:after="0" w:line="360" w:lineRule="auto"/>
        <w:jc w:val="both"/>
        <w:rPr>
          <w:rFonts w:eastAsia="Times New Roman"/>
          <w:b/>
          <w:i/>
          <w:color w:val="000000" w:themeColor="text1"/>
          <w:szCs w:val="20"/>
        </w:rPr>
      </w:pPr>
      <w:r w:rsidRPr="00300016">
        <w:rPr>
          <w:rFonts w:eastAsia="Times New Roman"/>
          <w:b/>
          <w:i/>
          <w:color w:val="000000" w:themeColor="text1"/>
          <w:szCs w:val="20"/>
        </w:rPr>
        <w:t>Keywords: Net Profit, Leverage (Debt to Equity), ROE, Stock Price</w:t>
      </w:r>
    </w:p>
    <w:p w:rsidR="00046D83" w:rsidRPr="00611F46" w:rsidRDefault="00046D83" w:rsidP="005B5E4B">
      <w:pPr>
        <w:shd w:val="clear" w:color="auto" w:fill="FFFFFF"/>
        <w:spacing w:after="0" w:line="360" w:lineRule="auto"/>
        <w:jc w:val="both"/>
        <w:rPr>
          <w:rFonts w:eastAsia="Times New Roman"/>
          <w:b/>
          <w:color w:val="000000" w:themeColor="text1"/>
          <w:szCs w:val="20"/>
        </w:rPr>
      </w:pPr>
    </w:p>
    <w:p w:rsidR="00046D83" w:rsidRDefault="00046D83" w:rsidP="005B5E4B">
      <w:pPr>
        <w:shd w:val="clear" w:color="auto" w:fill="FFFFFF"/>
        <w:spacing w:after="0" w:line="360" w:lineRule="auto"/>
        <w:jc w:val="both"/>
        <w:rPr>
          <w:rFonts w:eastAsia="Times New Roman"/>
          <w:b/>
          <w:color w:val="000000" w:themeColor="text1"/>
          <w:szCs w:val="20"/>
        </w:rPr>
      </w:pPr>
      <w:r>
        <w:rPr>
          <w:rFonts w:eastAsia="Times New Roman"/>
          <w:b/>
          <w:color w:val="000000" w:themeColor="text1"/>
          <w:szCs w:val="20"/>
        </w:rPr>
        <w:t>PE</w:t>
      </w:r>
      <w:r w:rsidR="00AF3FA8">
        <w:rPr>
          <w:rFonts w:eastAsia="Times New Roman"/>
          <w:b/>
          <w:color w:val="000000" w:themeColor="text1"/>
          <w:szCs w:val="20"/>
        </w:rPr>
        <w:t>NDAHULUAN</w:t>
      </w:r>
    </w:p>
    <w:p w:rsidR="00611F46" w:rsidRDefault="00611F46" w:rsidP="005A6464">
      <w:pPr>
        <w:spacing w:after="0" w:line="240" w:lineRule="auto"/>
        <w:ind w:firstLine="720"/>
        <w:jc w:val="both"/>
      </w:pPr>
      <w:r w:rsidRPr="00890CA5">
        <w:t xml:space="preserve">Persaingan global dalam dunia usaha saat ini menuntut suatu perusahaan untuk dapat bersaing cepat dengan perusahaan lain. Perusahaan yang </w:t>
      </w:r>
      <w:r>
        <w:t xml:space="preserve">ingin </w:t>
      </w:r>
      <w:r w:rsidRPr="00890CA5">
        <w:t>me</w:t>
      </w:r>
      <w:r>
        <w:t>mbangun</w:t>
      </w:r>
      <w:r w:rsidRPr="00890CA5">
        <w:t xml:space="preserve"> usahanya </w:t>
      </w:r>
      <w:r>
        <w:t xml:space="preserve">baik </w:t>
      </w:r>
      <w:r w:rsidRPr="00890CA5">
        <w:t>dengan melakukan ekpansi bisnis</w:t>
      </w:r>
      <w:r>
        <w:t xml:space="preserve"> dan pengembangan usahanya</w:t>
      </w:r>
      <w:r w:rsidRPr="00890CA5">
        <w:t xml:space="preserve"> dapat </w:t>
      </w:r>
      <w:r>
        <w:t xml:space="preserve">memenuhi dananya melalui </w:t>
      </w:r>
      <w:r w:rsidRPr="00890CA5">
        <w:t>dua cara, diantaranya men</w:t>
      </w:r>
      <w:r>
        <w:t xml:space="preserve">ambah </w:t>
      </w:r>
      <w:r w:rsidRPr="00890CA5">
        <w:t>utang dengan meminjam atau dengan</w:t>
      </w:r>
      <w:r>
        <w:t xml:space="preserve"> cara</w:t>
      </w:r>
      <w:r w:rsidRPr="00890CA5">
        <w:t xml:space="preserve"> menjual saham perusahaan.</w:t>
      </w:r>
    </w:p>
    <w:p w:rsidR="00611F46" w:rsidRDefault="00611F46" w:rsidP="005A6464">
      <w:pPr>
        <w:spacing w:after="0" w:line="240" w:lineRule="auto"/>
        <w:ind w:firstLine="720"/>
        <w:jc w:val="both"/>
        <w:rPr>
          <w:szCs w:val="23"/>
        </w:rPr>
      </w:pPr>
      <w:r>
        <w:t xml:space="preserve">Penelitian ini dilakukan pada perusahaan Pertambangan subsektor Batubara yang terdaftar di Bursa Efek Indonesia pada tahun 2013 sampai tahun 2017. Adapun perusahaan Pertambangan Batubara tersebut yaitu: </w:t>
      </w:r>
      <w:r w:rsidRPr="00BA2523">
        <w:rPr>
          <w:i/>
        </w:rPr>
        <w:t>Resources</w:t>
      </w:r>
      <w:r>
        <w:t xml:space="preserve"> Alam Indonesia</w:t>
      </w:r>
      <w:r w:rsidRPr="00E162A6">
        <w:t xml:space="preserve"> Tbk.</w:t>
      </w:r>
      <w:r>
        <w:t xml:space="preserve"> (KKGI),</w:t>
      </w:r>
      <w:r w:rsidRPr="00E162A6">
        <w:t xml:space="preserve">Samindo </w:t>
      </w:r>
      <w:r w:rsidRPr="00BA2523">
        <w:rPr>
          <w:i/>
        </w:rPr>
        <w:t>Resources</w:t>
      </w:r>
      <w:r w:rsidRPr="00E162A6">
        <w:t xml:space="preserve"> Tbk.</w:t>
      </w:r>
      <w:r>
        <w:t xml:space="preserve"> (MYOH) dan </w:t>
      </w:r>
      <w:r w:rsidRPr="00E162A6">
        <w:t>Toba Bara Sejahtera Tbk.</w:t>
      </w:r>
      <w:r>
        <w:t xml:space="preserve"> (TOBA). Alasan dipilihnya perusahaan tersebut sebagai objek penelitian karena perusahaan memiliki masalah yang berkaitan dengan variabel penelitian, </w:t>
      </w:r>
      <w:r w:rsidRPr="007F76C2">
        <w:rPr>
          <w:rFonts w:eastAsia="Calibri"/>
        </w:rPr>
        <w:t xml:space="preserve">selain itu dipilihnya objek penelitian tersebut karena pada penelitian sebelumnya </w:t>
      </w:r>
      <w:r>
        <w:rPr>
          <w:rFonts w:eastAsia="Calibri"/>
        </w:rPr>
        <w:t xml:space="preserve">pada STIE IBMI </w:t>
      </w:r>
      <w:r w:rsidRPr="007F76C2">
        <w:rPr>
          <w:rFonts w:eastAsia="Calibri"/>
        </w:rPr>
        <w:t xml:space="preserve">belum ada yang menggunakan objek penelitian pada </w:t>
      </w:r>
      <w:r>
        <w:rPr>
          <w:rFonts w:eastAsia="Calibri"/>
        </w:rPr>
        <w:t>sektor Pertambangan Batubara</w:t>
      </w:r>
      <w:r w:rsidRPr="007F76C2">
        <w:rPr>
          <w:rFonts w:eastAsia="Calibri"/>
        </w:rPr>
        <w:t>sehingga peneliti tertarik pada objek penelitian tersebut.</w:t>
      </w:r>
      <w:r>
        <w:rPr>
          <w:szCs w:val="23"/>
        </w:rPr>
        <w:t xml:space="preserve">Berikut ini tabel Harga Saham, Laba Bersih, </w:t>
      </w:r>
      <w:r w:rsidRPr="0099258F">
        <w:rPr>
          <w:i/>
          <w:szCs w:val="23"/>
        </w:rPr>
        <w:t>Leverage (Debt to Equity</w:t>
      </w:r>
      <w:r>
        <w:rPr>
          <w:szCs w:val="23"/>
        </w:rPr>
        <w:t xml:space="preserve">) dan </w:t>
      </w:r>
      <w:r w:rsidRPr="0099258F">
        <w:rPr>
          <w:i/>
          <w:szCs w:val="23"/>
        </w:rPr>
        <w:t>Return On Equity</w:t>
      </w:r>
      <w:r>
        <w:rPr>
          <w:szCs w:val="23"/>
        </w:rPr>
        <w:t>pada beberapa perusahaan Pertambangan Batubara yang terdaftar pada Bursa Efek Indonesia pada periode 2015-2017 sebagai berikut:</w:t>
      </w:r>
    </w:p>
    <w:p w:rsidR="005A6464" w:rsidRDefault="005A6464" w:rsidP="005A6464">
      <w:pPr>
        <w:spacing w:after="0" w:line="240" w:lineRule="auto"/>
        <w:ind w:firstLine="720"/>
        <w:jc w:val="both"/>
        <w:rPr>
          <w:szCs w:val="23"/>
        </w:rPr>
      </w:pPr>
    </w:p>
    <w:p w:rsidR="00611F46" w:rsidRPr="00011406" w:rsidRDefault="00611F46" w:rsidP="00611F46">
      <w:pPr>
        <w:spacing w:after="0" w:line="360" w:lineRule="auto"/>
        <w:jc w:val="center"/>
        <w:rPr>
          <w:b/>
          <w:szCs w:val="23"/>
        </w:rPr>
      </w:pPr>
      <w:r w:rsidRPr="00011406">
        <w:rPr>
          <w:b/>
          <w:szCs w:val="23"/>
        </w:rPr>
        <w:t>Tabel I.1</w:t>
      </w:r>
    </w:p>
    <w:p w:rsidR="00611F46" w:rsidRDefault="00611F46" w:rsidP="00611F46">
      <w:pPr>
        <w:spacing w:after="0" w:line="360" w:lineRule="auto"/>
        <w:jc w:val="center"/>
        <w:rPr>
          <w:b/>
          <w:szCs w:val="23"/>
        </w:rPr>
      </w:pPr>
      <w:r>
        <w:rPr>
          <w:b/>
          <w:szCs w:val="23"/>
        </w:rPr>
        <w:lastRenderedPageBreak/>
        <w:t xml:space="preserve">Data Laba Bersih, </w:t>
      </w:r>
      <w:r w:rsidRPr="000F25F2">
        <w:rPr>
          <w:b/>
          <w:i/>
          <w:szCs w:val="23"/>
        </w:rPr>
        <w:t>Debt to Equity</w:t>
      </w:r>
      <w:r>
        <w:rPr>
          <w:b/>
          <w:szCs w:val="23"/>
        </w:rPr>
        <w:t xml:space="preserve"> dan ROE terhadap Harga Saham Pertambangan Batubara Periode 2015-2017</w:t>
      </w:r>
    </w:p>
    <w:p w:rsidR="00611F46" w:rsidRPr="00071C22" w:rsidRDefault="00611F46" w:rsidP="00611F46">
      <w:pPr>
        <w:spacing w:after="0" w:line="360" w:lineRule="auto"/>
        <w:jc w:val="center"/>
        <w:rPr>
          <w:b/>
          <w:sz w:val="22"/>
          <w:szCs w:val="23"/>
        </w:rPr>
      </w:pPr>
      <w:r w:rsidRPr="00071C22">
        <w:rPr>
          <w:b/>
          <w:sz w:val="22"/>
          <w:szCs w:val="23"/>
        </w:rPr>
        <w:t>(Laba Bersih berdasarkan US dollar dan Harga Saham dalam rupiah)</w:t>
      </w:r>
    </w:p>
    <w:tbl>
      <w:tblPr>
        <w:tblStyle w:val="TableGrid"/>
        <w:tblW w:w="0" w:type="auto"/>
        <w:jc w:val="center"/>
        <w:tblInd w:w="108" w:type="dxa"/>
        <w:tblLook w:val="04A0"/>
      </w:tblPr>
      <w:tblGrid>
        <w:gridCol w:w="1560"/>
        <w:gridCol w:w="962"/>
        <w:gridCol w:w="1447"/>
        <w:gridCol w:w="1418"/>
        <w:gridCol w:w="1134"/>
        <w:gridCol w:w="1134"/>
      </w:tblGrid>
      <w:tr w:rsidR="00611F46" w:rsidRPr="00547AED" w:rsidTr="00611F46">
        <w:trPr>
          <w:trHeight w:val="315"/>
          <w:jc w:val="center"/>
        </w:trPr>
        <w:tc>
          <w:tcPr>
            <w:tcW w:w="1560" w:type="dxa"/>
            <w:tcBorders>
              <w:bottom w:val="nil"/>
            </w:tcBorders>
            <w:shd w:val="clear" w:color="auto" w:fill="FFFFFF" w:themeFill="background1"/>
            <w:noWrap/>
            <w:vAlign w:val="center"/>
            <w:hideMark/>
          </w:tcPr>
          <w:p w:rsidR="00611F46" w:rsidRPr="000F25F2" w:rsidRDefault="00611F46" w:rsidP="00611F46">
            <w:pPr>
              <w:spacing w:line="360" w:lineRule="auto"/>
              <w:jc w:val="center"/>
              <w:rPr>
                <w:b/>
                <w:bCs/>
              </w:rPr>
            </w:pPr>
            <w:r w:rsidRPr="000F25F2">
              <w:rPr>
                <w:b/>
                <w:bCs/>
              </w:rPr>
              <w:t>Kode</w:t>
            </w:r>
          </w:p>
        </w:tc>
        <w:tc>
          <w:tcPr>
            <w:tcW w:w="962" w:type="dxa"/>
            <w:vMerge w:val="restart"/>
            <w:shd w:val="clear" w:color="auto" w:fill="FFFFFF" w:themeFill="background1"/>
            <w:noWrap/>
            <w:vAlign w:val="center"/>
            <w:hideMark/>
          </w:tcPr>
          <w:p w:rsidR="00611F46" w:rsidRPr="000F25F2" w:rsidRDefault="00611F46" w:rsidP="00611F46">
            <w:pPr>
              <w:spacing w:line="360" w:lineRule="auto"/>
              <w:jc w:val="center"/>
              <w:rPr>
                <w:b/>
                <w:bCs/>
              </w:rPr>
            </w:pPr>
            <w:r w:rsidRPr="000F25F2">
              <w:rPr>
                <w:b/>
                <w:bCs/>
              </w:rPr>
              <w:t>Tahun</w:t>
            </w:r>
          </w:p>
        </w:tc>
        <w:tc>
          <w:tcPr>
            <w:tcW w:w="1447" w:type="dxa"/>
            <w:vMerge w:val="restart"/>
            <w:shd w:val="clear" w:color="auto" w:fill="FFFFFF" w:themeFill="background1"/>
            <w:noWrap/>
            <w:vAlign w:val="center"/>
            <w:hideMark/>
          </w:tcPr>
          <w:p w:rsidR="00611F46" w:rsidRPr="000F25F2" w:rsidRDefault="00611F46" w:rsidP="00611F46">
            <w:pPr>
              <w:spacing w:line="360" w:lineRule="auto"/>
              <w:jc w:val="center"/>
              <w:rPr>
                <w:b/>
                <w:bCs/>
              </w:rPr>
            </w:pPr>
            <w:r w:rsidRPr="000F25F2">
              <w:rPr>
                <w:b/>
                <w:bCs/>
              </w:rPr>
              <w:t>Laba Bersih ($)</w:t>
            </w:r>
          </w:p>
        </w:tc>
        <w:tc>
          <w:tcPr>
            <w:tcW w:w="1418" w:type="dxa"/>
            <w:vMerge w:val="restart"/>
            <w:shd w:val="clear" w:color="auto" w:fill="FFFFFF" w:themeFill="background1"/>
            <w:noWrap/>
            <w:vAlign w:val="center"/>
            <w:hideMark/>
          </w:tcPr>
          <w:p w:rsidR="00611F46" w:rsidRPr="000F25F2" w:rsidRDefault="00611F46" w:rsidP="00611F46">
            <w:pPr>
              <w:spacing w:line="360" w:lineRule="auto"/>
              <w:jc w:val="center"/>
              <w:rPr>
                <w:b/>
                <w:bCs/>
              </w:rPr>
            </w:pPr>
            <w:r w:rsidRPr="000F25F2">
              <w:rPr>
                <w:b/>
                <w:bCs/>
              </w:rPr>
              <w:t>Debt to Equity (%)</w:t>
            </w:r>
          </w:p>
        </w:tc>
        <w:tc>
          <w:tcPr>
            <w:tcW w:w="1134" w:type="dxa"/>
            <w:vMerge w:val="restart"/>
            <w:shd w:val="clear" w:color="auto" w:fill="FFFFFF" w:themeFill="background1"/>
            <w:noWrap/>
            <w:vAlign w:val="center"/>
            <w:hideMark/>
          </w:tcPr>
          <w:p w:rsidR="00611F46" w:rsidRPr="000F25F2" w:rsidRDefault="00611F46" w:rsidP="00611F46">
            <w:pPr>
              <w:spacing w:line="360" w:lineRule="auto"/>
              <w:jc w:val="center"/>
              <w:rPr>
                <w:b/>
                <w:bCs/>
              </w:rPr>
            </w:pPr>
            <w:r w:rsidRPr="000F25F2">
              <w:rPr>
                <w:b/>
                <w:bCs/>
              </w:rPr>
              <w:t>ROE (%)</w:t>
            </w:r>
          </w:p>
        </w:tc>
        <w:tc>
          <w:tcPr>
            <w:tcW w:w="1134" w:type="dxa"/>
            <w:vMerge w:val="restart"/>
            <w:shd w:val="clear" w:color="auto" w:fill="FFFFFF" w:themeFill="background1"/>
            <w:noWrap/>
            <w:vAlign w:val="center"/>
            <w:hideMark/>
          </w:tcPr>
          <w:p w:rsidR="00611F46" w:rsidRPr="000F25F2" w:rsidRDefault="00611F46" w:rsidP="00611F46">
            <w:pPr>
              <w:spacing w:line="360" w:lineRule="auto"/>
              <w:jc w:val="center"/>
              <w:rPr>
                <w:b/>
                <w:bCs/>
              </w:rPr>
            </w:pPr>
            <w:r w:rsidRPr="000F25F2">
              <w:rPr>
                <w:b/>
                <w:bCs/>
              </w:rPr>
              <w:t>Harga Saham</w:t>
            </w:r>
          </w:p>
        </w:tc>
      </w:tr>
      <w:tr w:rsidR="00611F46" w:rsidRPr="00547AED" w:rsidTr="00611F46">
        <w:trPr>
          <w:trHeight w:val="73"/>
          <w:jc w:val="center"/>
        </w:trPr>
        <w:tc>
          <w:tcPr>
            <w:tcW w:w="1560" w:type="dxa"/>
            <w:tcBorders>
              <w:top w:val="nil"/>
            </w:tcBorders>
            <w:shd w:val="clear" w:color="auto" w:fill="FFFFFF" w:themeFill="background1"/>
            <w:noWrap/>
            <w:vAlign w:val="center"/>
            <w:hideMark/>
          </w:tcPr>
          <w:p w:rsidR="00611F46" w:rsidRPr="000F25F2" w:rsidRDefault="00611F46" w:rsidP="00611F46">
            <w:pPr>
              <w:spacing w:line="360" w:lineRule="auto"/>
              <w:jc w:val="center"/>
              <w:rPr>
                <w:b/>
                <w:bCs/>
              </w:rPr>
            </w:pPr>
            <w:r w:rsidRPr="000F25F2">
              <w:rPr>
                <w:b/>
                <w:bCs/>
              </w:rPr>
              <w:t>Perusahaan</w:t>
            </w:r>
          </w:p>
        </w:tc>
        <w:tc>
          <w:tcPr>
            <w:tcW w:w="962" w:type="dxa"/>
            <w:vMerge/>
            <w:vAlign w:val="center"/>
            <w:hideMark/>
          </w:tcPr>
          <w:p w:rsidR="00611F46" w:rsidRPr="000F25F2" w:rsidRDefault="00611F46" w:rsidP="00611F46">
            <w:pPr>
              <w:spacing w:line="360" w:lineRule="auto"/>
              <w:jc w:val="center"/>
              <w:rPr>
                <w:b/>
                <w:bCs/>
              </w:rPr>
            </w:pPr>
          </w:p>
        </w:tc>
        <w:tc>
          <w:tcPr>
            <w:tcW w:w="1447" w:type="dxa"/>
            <w:vMerge/>
            <w:vAlign w:val="center"/>
            <w:hideMark/>
          </w:tcPr>
          <w:p w:rsidR="00611F46" w:rsidRPr="000F25F2" w:rsidRDefault="00611F46" w:rsidP="00611F46">
            <w:pPr>
              <w:spacing w:line="360" w:lineRule="auto"/>
              <w:jc w:val="center"/>
              <w:rPr>
                <w:b/>
                <w:bCs/>
              </w:rPr>
            </w:pPr>
          </w:p>
        </w:tc>
        <w:tc>
          <w:tcPr>
            <w:tcW w:w="1418" w:type="dxa"/>
            <w:vMerge/>
            <w:vAlign w:val="center"/>
            <w:hideMark/>
          </w:tcPr>
          <w:p w:rsidR="00611F46" w:rsidRPr="000F25F2" w:rsidRDefault="00611F46" w:rsidP="00611F46">
            <w:pPr>
              <w:spacing w:line="360" w:lineRule="auto"/>
              <w:jc w:val="center"/>
              <w:rPr>
                <w:b/>
                <w:bCs/>
              </w:rPr>
            </w:pPr>
          </w:p>
        </w:tc>
        <w:tc>
          <w:tcPr>
            <w:tcW w:w="1134" w:type="dxa"/>
            <w:vMerge/>
            <w:vAlign w:val="center"/>
            <w:hideMark/>
          </w:tcPr>
          <w:p w:rsidR="00611F46" w:rsidRPr="000F25F2" w:rsidRDefault="00611F46" w:rsidP="00611F46">
            <w:pPr>
              <w:spacing w:line="360" w:lineRule="auto"/>
              <w:jc w:val="center"/>
              <w:rPr>
                <w:b/>
                <w:bCs/>
              </w:rPr>
            </w:pPr>
          </w:p>
        </w:tc>
        <w:tc>
          <w:tcPr>
            <w:tcW w:w="1134" w:type="dxa"/>
            <w:vMerge/>
            <w:vAlign w:val="center"/>
            <w:hideMark/>
          </w:tcPr>
          <w:p w:rsidR="00611F46" w:rsidRPr="000F25F2" w:rsidRDefault="00611F46" w:rsidP="00611F46">
            <w:pPr>
              <w:spacing w:line="360" w:lineRule="auto"/>
              <w:jc w:val="center"/>
              <w:rPr>
                <w:b/>
                <w:bCs/>
              </w:rPr>
            </w:pPr>
          </w:p>
        </w:tc>
      </w:tr>
      <w:tr w:rsidR="00611F46" w:rsidRPr="00547AED" w:rsidTr="00611F46">
        <w:trPr>
          <w:trHeight w:val="315"/>
          <w:jc w:val="center"/>
        </w:trPr>
        <w:tc>
          <w:tcPr>
            <w:tcW w:w="1560" w:type="dxa"/>
            <w:vMerge w:val="restart"/>
            <w:noWrap/>
            <w:vAlign w:val="center"/>
            <w:hideMark/>
          </w:tcPr>
          <w:p w:rsidR="00611F46" w:rsidRPr="000F25F2" w:rsidRDefault="00611F46" w:rsidP="00611F46">
            <w:pPr>
              <w:spacing w:line="360" w:lineRule="auto"/>
              <w:jc w:val="center"/>
              <w:rPr>
                <w:b/>
                <w:bCs/>
              </w:rPr>
            </w:pPr>
            <w:r w:rsidRPr="000F25F2">
              <w:rPr>
                <w:b/>
                <w:bCs/>
              </w:rPr>
              <w:t>KKGI</w:t>
            </w:r>
          </w:p>
        </w:tc>
        <w:tc>
          <w:tcPr>
            <w:tcW w:w="962" w:type="dxa"/>
            <w:noWrap/>
            <w:vAlign w:val="center"/>
            <w:hideMark/>
          </w:tcPr>
          <w:p w:rsidR="00611F46" w:rsidRPr="000F25F2" w:rsidRDefault="00611F46" w:rsidP="00611F46">
            <w:pPr>
              <w:spacing w:line="360" w:lineRule="auto"/>
              <w:jc w:val="center"/>
              <w:rPr>
                <w:b/>
              </w:rPr>
            </w:pPr>
            <w:r w:rsidRPr="000F25F2">
              <w:rPr>
                <w:b/>
              </w:rPr>
              <w:t>2015</w:t>
            </w:r>
          </w:p>
        </w:tc>
        <w:tc>
          <w:tcPr>
            <w:tcW w:w="1447" w:type="dxa"/>
            <w:vAlign w:val="center"/>
            <w:hideMark/>
          </w:tcPr>
          <w:p w:rsidR="00611F46" w:rsidRPr="000F25F2" w:rsidRDefault="00611F46" w:rsidP="00611F46">
            <w:pPr>
              <w:spacing w:line="360" w:lineRule="auto"/>
              <w:jc w:val="center"/>
              <w:rPr>
                <w:b/>
              </w:rPr>
            </w:pPr>
            <w:r w:rsidRPr="000F25F2">
              <w:rPr>
                <w:b/>
              </w:rPr>
              <w:t>5.672.213</w:t>
            </w:r>
          </w:p>
        </w:tc>
        <w:tc>
          <w:tcPr>
            <w:tcW w:w="1418" w:type="dxa"/>
            <w:vAlign w:val="center"/>
            <w:hideMark/>
          </w:tcPr>
          <w:p w:rsidR="00611F46" w:rsidRPr="000F25F2" w:rsidRDefault="00611F46" w:rsidP="00611F46">
            <w:pPr>
              <w:spacing w:line="360" w:lineRule="auto"/>
              <w:jc w:val="center"/>
              <w:rPr>
                <w:b/>
              </w:rPr>
            </w:pPr>
            <w:r w:rsidRPr="000F25F2">
              <w:rPr>
                <w:b/>
              </w:rPr>
              <w:t>28,37</w:t>
            </w:r>
          </w:p>
        </w:tc>
        <w:tc>
          <w:tcPr>
            <w:tcW w:w="1134" w:type="dxa"/>
            <w:vAlign w:val="center"/>
            <w:hideMark/>
          </w:tcPr>
          <w:p w:rsidR="00611F46" w:rsidRPr="000F25F2" w:rsidRDefault="00611F46" w:rsidP="00611F46">
            <w:pPr>
              <w:spacing w:line="360" w:lineRule="auto"/>
              <w:jc w:val="center"/>
              <w:rPr>
                <w:b/>
              </w:rPr>
            </w:pPr>
            <w:r w:rsidRPr="000F25F2">
              <w:rPr>
                <w:b/>
              </w:rPr>
              <w:t>7,39</w:t>
            </w:r>
          </w:p>
        </w:tc>
        <w:tc>
          <w:tcPr>
            <w:tcW w:w="1134" w:type="dxa"/>
            <w:vAlign w:val="center"/>
            <w:hideMark/>
          </w:tcPr>
          <w:p w:rsidR="00611F46" w:rsidRPr="000F25F2" w:rsidRDefault="00611F46" w:rsidP="00611F46">
            <w:pPr>
              <w:spacing w:line="360" w:lineRule="auto"/>
              <w:jc w:val="center"/>
              <w:rPr>
                <w:b/>
              </w:rPr>
            </w:pPr>
            <w:r w:rsidRPr="000F25F2">
              <w:rPr>
                <w:b/>
              </w:rPr>
              <w:t>420</w:t>
            </w:r>
          </w:p>
        </w:tc>
      </w:tr>
      <w:tr w:rsidR="00611F46" w:rsidRPr="00547AED" w:rsidTr="00611F46">
        <w:trPr>
          <w:trHeight w:val="315"/>
          <w:jc w:val="center"/>
        </w:trPr>
        <w:tc>
          <w:tcPr>
            <w:tcW w:w="1560" w:type="dxa"/>
            <w:vMerge/>
            <w:vAlign w:val="center"/>
            <w:hideMark/>
          </w:tcPr>
          <w:p w:rsidR="00611F46" w:rsidRPr="000F25F2" w:rsidRDefault="00611F46" w:rsidP="00611F46">
            <w:pPr>
              <w:spacing w:line="360" w:lineRule="auto"/>
              <w:jc w:val="center"/>
              <w:rPr>
                <w:b/>
                <w:bCs/>
              </w:rPr>
            </w:pPr>
          </w:p>
        </w:tc>
        <w:tc>
          <w:tcPr>
            <w:tcW w:w="962" w:type="dxa"/>
            <w:noWrap/>
            <w:vAlign w:val="center"/>
            <w:hideMark/>
          </w:tcPr>
          <w:p w:rsidR="00611F46" w:rsidRPr="000F25F2" w:rsidRDefault="00611F46" w:rsidP="00611F46">
            <w:pPr>
              <w:spacing w:line="360" w:lineRule="auto"/>
              <w:jc w:val="center"/>
              <w:rPr>
                <w:b/>
              </w:rPr>
            </w:pPr>
            <w:r w:rsidRPr="000F25F2">
              <w:rPr>
                <w:b/>
              </w:rPr>
              <w:t>2016</w:t>
            </w:r>
          </w:p>
        </w:tc>
        <w:tc>
          <w:tcPr>
            <w:tcW w:w="1447" w:type="dxa"/>
            <w:vAlign w:val="center"/>
            <w:hideMark/>
          </w:tcPr>
          <w:p w:rsidR="00611F46" w:rsidRPr="000F25F2" w:rsidRDefault="00611F46" w:rsidP="00611F46">
            <w:pPr>
              <w:spacing w:line="360" w:lineRule="auto"/>
              <w:jc w:val="center"/>
              <w:rPr>
                <w:b/>
              </w:rPr>
            </w:pPr>
            <w:r w:rsidRPr="000F25F2">
              <w:rPr>
                <w:b/>
              </w:rPr>
              <w:t>9.472.864</w:t>
            </w:r>
          </w:p>
        </w:tc>
        <w:tc>
          <w:tcPr>
            <w:tcW w:w="1418" w:type="dxa"/>
            <w:vAlign w:val="center"/>
            <w:hideMark/>
          </w:tcPr>
          <w:p w:rsidR="00611F46" w:rsidRPr="000F25F2" w:rsidRDefault="00611F46" w:rsidP="00611F46">
            <w:pPr>
              <w:spacing w:line="360" w:lineRule="auto"/>
              <w:jc w:val="center"/>
              <w:rPr>
                <w:b/>
              </w:rPr>
            </w:pPr>
            <w:r w:rsidRPr="000F25F2">
              <w:rPr>
                <w:b/>
              </w:rPr>
              <w:t>16,94</w:t>
            </w:r>
          </w:p>
        </w:tc>
        <w:tc>
          <w:tcPr>
            <w:tcW w:w="1134" w:type="dxa"/>
            <w:vAlign w:val="center"/>
            <w:hideMark/>
          </w:tcPr>
          <w:p w:rsidR="00611F46" w:rsidRPr="000F25F2" w:rsidRDefault="00611F46" w:rsidP="00611F46">
            <w:pPr>
              <w:spacing w:line="360" w:lineRule="auto"/>
              <w:jc w:val="center"/>
              <w:rPr>
                <w:b/>
              </w:rPr>
            </w:pPr>
            <w:r w:rsidRPr="000F25F2">
              <w:rPr>
                <w:b/>
              </w:rPr>
              <w:t>11,22</w:t>
            </w:r>
          </w:p>
        </w:tc>
        <w:tc>
          <w:tcPr>
            <w:tcW w:w="1134" w:type="dxa"/>
            <w:vAlign w:val="center"/>
            <w:hideMark/>
          </w:tcPr>
          <w:p w:rsidR="00611F46" w:rsidRPr="000F25F2" w:rsidRDefault="00611F46" w:rsidP="00611F46">
            <w:pPr>
              <w:spacing w:line="360" w:lineRule="auto"/>
              <w:jc w:val="center"/>
              <w:rPr>
                <w:b/>
              </w:rPr>
            </w:pPr>
            <w:r w:rsidRPr="000F25F2">
              <w:rPr>
                <w:b/>
              </w:rPr>
              <w:t>1.500</w:t>
            </w:r>
          </w:p>
        </w:tc>
      </w:tr>
      <w:tr w:rsidR="00611F46" w:rsidRPr="00547AED" w:rsidTr="00611F46">
        <w:trPr>
          <w:trHeight w:val="315"/>
          <w:jc w:val="center"/>
        </w:trPr>
        <w:tc>
          <w:tcPr>
            <w:tcW w:w="1560" w:type="dxa"/>
            <w:vMerge/>
            <w:vAlign w:val="center"/>
            <w:hideMark/>
          </w:tcPr>
          <w:p w:rsidR="00611F46" w:rsidRPr="000F25F2" w:rsidRDefault="00611F46" w:rsidP="00611F46">
            <w:pPr>
              <w:spacing w:line="360" w:lineRule="auto"/>
              <w:jc w:val="center"/>
              <w:rPr>
                <w:b/>
                <w:bCs/>
              </w:rPr>
            </w:pPr>
          </w:p>
        </w:tc>
        <w:tc>
          <w:tcPr>
            <w:tcW w:w="962" w:type="dxa"/>
            <w:noWrap/>
            <w:vAlign w:val="center"/>
            <w:hideMark/>
          </w:tcPr>
          <w:p w:rsidR="00611F46" w:rsidRPr="000F25F2" w:rsidRDefault="00611F46" w:rsidP="00611F46">
            <w:pPr>
              <w:spacing w:line="360" w:lineRule="auto"/>
              <w:jc w:val="center"/>
              <w:rPr>
                <w:b/>
              </w:rPr>
            </w:pPr>
            <w:r w:rsidRPr="000F25F2">
              <w:rPr>
                <w:b/>
              </w:rPr>
              <w:t>2017</w:t>
            </w:r>
          </w:p>
        </w:tc>
        <w:tc>
          <w:tcPr>
            <w:tcW w:w="1447" w:type="dxa"/>
            <w:vAlign w:val="center"/>
            <w:hideMark/>
          </w:tcPr>
          <w:p w:rsidR="00611F46" w:rsidRPr="000F25F2" w:rsidRDefault="00611F46" w:rsidP="00611F46">
            <w:pPr>
              <w:spacing w:line="360" w:lineRule="auto"/>
              <w:jc w:val="center"/>
              <w:rPr>
                <w:b/>
              </w:rPr>
            </w:pPr>
            <w:r w:rsidRPr="000F25F2">
              <w:rPr>
                <w:b/>
              </w:rPr>
              <w:t>13.439.975</w:t>
            </w:r>
          </w:p>
        </w:tc>
        <w:tc>
          <w:tcPr>
            <w:tcW w:w="1418" w:type="dxa"/>
            <w:vAlign w:val="center"/>
            <w:hideMark/>
          </w:tcPr>
          <w:p w:rsidR="00611F46" w:rsidRPr="000F25F2" w:rsidRDefault="00611F46" w:rsidP="00611F46">
            <w:pPr>
              <w:spacing w:line="360" w:lineRule="auto"/>
              <w:jc w:val="center"/>
              <w:rPr>
                <w:b/>
              </w:rPr>
            </w:pPr>
            <w:r w:rsidRPr="000F25F2">
              <w:rPr>
                <w:b/>
              </w:rPr>
              <w:t>18,54</w:t>
            </w:r>
          </w:p>
        </w:tc>
        <w:tc>
          <w:tcPr>
            <w:tcW w:w="1134" w:type="dxa"/>
            <w:vAlign w:val="center"/>
            <w:hideMark/>
          </w:tcPr>
          <w:p w:rsidR="00611F46" w:rsidRPr="000F25F2" w:rsidRDefault="00611F46" w:rsidP="00611F46">
            <w:pPr>
              <w:spacing w:line="360" w:lineRule="auto"/>
              <w:jc w:val="center"/>
              <w:rPr>
                <w:b/>
              </w:rPr>
            </w:pPr>
            <w:r w:rsidRPr="000F25F2">
              <w:rPr>
                <w:b/>
              </w:rPr>
              <w:t>15,17</w:t>
            </w:r>
          </w:p>
        </w:tc>
        <w:tc>
          <w:tcPr>
            <w:tcW w:w="1134" w:type="dxa"/>
            <w:vAlign w:val="center"/>
            <w:hideMark/>
          </w:tcPr>
          <w:p w:rsidR="00611F46" w:rsidRPr="000F25F2" w:rsidRDefault="00611F46" w:rsidP="00611F46">
            <w:pPr>
              <w:spacing w:line="360" w:lineRule="auto"/>
              <w:jc w:val="center"/>
              <w:rPr>
                <w:b/>
              </w:rPr>
            </w:pPr>
            <w:r w:rsidRPr="000F25F2">
              <w:rPr>
                <w:b/>
              </w:rPr>
              <w:t>324</w:t>
            </w:r>
          </w:p>
        </w:tc>
      </w:tr>
      <w:tr w:rsidR="00611F46" w:rsidRPr="00547AED" w:rsidTr="00611F46">
        <w:trPr>
          <w:trHeight w:val="315"/>
          <w:jc w:val="center"/>
        </w:trPr>
        <w:tc>
          <w:tcPr>
            <w:tcW w:w="1560" w:type="dxa"/>
            <w:vMerge w:val="restart"/>
            <w:noWrap/>
            <w:vAlign w:val="center"/>
            <w:hideMark/>
          </w:tcPr>
          <w:p w:rsidR="00611F46" w:rsidRPr="000F25F2" w:rsidRDefault="00611F46" w:rsidP="00611F46">
            <w:pPr>
              <w:spacing w:line="360" w:lineRule="auto"/>
              <w:jc w:val="center"/>
              <w:rPr>
                <w:b/>
                <w:bCs/>
              </w:rPr>
            </w:pPr>
            <w:r w:rsidRPr="000F25F2">
              <w:rPr>
                <w:b/>
                <w:bCs/>
              </w:rPr>
              <w:t>MYOH</w:t>
            </w:r>
          </w:p>
        </w:tc>
        <w:tc>
          <w:tcPr>
            <w:tcW w:w="962" w:type="dxa"/>
            <w:noWrap/>
            <w:vAlign w:val="center"/>
            <w:hideMark/>
          </w:tcPr>
          <w:p w:rsidR="00611F46" w:rsidRPr="000F25F2" w:rsidRDefault="00611F46" w:rsidP="00611F46">
            <w:pPr>
              <w:spacing w:line="360" w:lineRule="auto"/>
              <w:jc w:val="center"/>
              <w:rPr>
                <w:b/>
              </w:rPr>
            </w:pPr>
            <w:r w:rsidRPr="000F25F2">
              <w:rPr>
                <w:b/>
              </w:rPr>
              <w:t>2015</w:t>
            </w:r>
          </w:p>
        </w:tc>
        <w:tc>
          <w:tcPr>
            <w:tcW w:w="1447" w:type="dxa"/>
            <w:vAlign w:val="center"/>
            <w:hideMark/>
          </w:tcPr>
          <w:p w:rsidR="00611F46" w:rsidRPr="000F25F2" w:rsidRDefault="00611F46" w:rsidP="00611F46">
            <w:pPr>
              <w:spacing w:line="360" w:lineRule="auto"/>
              <w:jc w:val="center"/>
              <w:rPr>
                <w:b/>
              </w:rPr>
            </w:pPr>
            <w:r w:rsidRPr="000F25F2">
              <w:rPr>
                <w:b/>
              </w:rPr>
              <w:t>24.732.565</w:t>
            </w:r>
          </w:p>
        </w:tc>
        <w:tc>
          <w:tcPr>
            <w:tcW w:w="1418" w:type="dxa"/>
            <w:vAlign w:val="center"/>
            <w:hideMark/>
          </w:tcPr>
          <w:p w:rsidR="00611F46" w:rsidRPr="000F25F2" w:rsidRDefault="00611F46" w:rsidP="00611F46">
            <w:pPr>
              <w:spacing w:line="360" w:lineRule="auto"/>
              <w:jc w:val="center"/>
              <w:rPr>
                <w:b/>
              </w:rPr>
            </w:pPr>
            <w:r w:rsidRPr="000F25F2">
              <w:rPr>
                <w:b/>
              </w:rPr>
              <w:t>72,7</w:t>
            </w:r>
          </w:p>
        </w:tc>
        <w:tc>
          <w:tcPr>
            <w:tcW w:w="1134" w:type="dxa"/>
            <w:vAlign w:val="center"/>
            <w:hideMark/>
          </w:tcPr>
          <w:p w:rsidR="00611F46" w:rsidRPr="000F25F2" w:rsidRDefault="00611F46" w:rsidP="00611F46">
            <w:pPr>
              <w:spacing w:line="360" w:lineRule="auto"/>
              <w:jc w:val="center"/>
              <w:rPr>
                <w:b/>
              </w:rPr>
            </w:pPr>
            <w:r w:rsidRPr="000F25F2">
              <w:rPr>
                <w:b/>
              </w:rPr>
              <w:t>26,5</w:t>
            </w:r>
          </w:p>
        </w:tc>
        <w:tc>
          <w:tcPr>
            <w:tcW w:w="1134" w:type="dxa"/>
            <w:vAlign w:val="center"/>
            <w:hideMark/>
          </w:tcPr>
          <w:p w:rsidR="00611F46" w:rsidRPr="000F25F2" w:rsidRDefault="00611F46" w:rsidP="00611F46">
            <w:pPr>
              <w:spacing w:line="360" w:lineRule="auto"/>
              <w:jc w:val="center"/>
              <w:rPr>
                <w:b/>
              </w:rPr>
            </w:pPr>
            <w:r w:rsidRPr="000F25F2">
              <w:rPr>
                <w:b/>
              </w:rPr>
              <w:t>525</w:t>
            </w:r>
          </w:p>
        </w:tc>
      </w:tr>
      <w:tr w:rsidR="00611F46" w:rsidRPr="00547AED" w:rsidTr="00611F46">
        <w:trPr>
          <w:trHeight w:val="315"/>
          <w:jc w:val="center"/>
        </w:trPr>
        <w:tc>
          <w:tcPr>
            <w:tcW w:w="1560" w:type="dxa"/>
            <w:vMerge/>
            <w:vAlign w:val="center"/>
            <w:hideMark/>
          </w:tcPr>
          <w:p w:rsidR="00611F46" w:rsidRPr="000F25F2" w:rsidRDefault="00611F46" w:rsidP="00611F46">
            <w:pPr>
              <w:spacing w:line="360" w:lineRule="auto"/>
              <w:jc w:val="center"/>
              <w:rPr>
                <w:b/>
                <w:bCs/>
              </w:rPr>
            </w:pPr>
          </w:p>
        </w:tc>
        <w:tc>
          <w:tcPr>
            <w:tcW w:w="962" w:type="dxa"/>
            <w:noWrap/>
            <w:vAlign w:val="center"/>
            <w:hideMark/>
          </w:tcPr>
          <w:p w:rsidR="00611F46" w:rsidRPr="000F25F2" w:rsidRDefault="00611F46" w:rsidP="00611F46">
            <w:pPr>
              <w:spacing w:line="360" w:lineRule="auto"/>
              <w:jc w:val="center"/>
              <w:rPr>
                <w:b/>
              </w:rPr>
            </w:pPr>
            <w:r w:rsidRPr="000F25F2">
              <w:rPr>
                <w:b/>
              </w:rPr>
              <w:t>2016</w:t>
            </w:r>
          </w:p>
        </w:tc>
        <w:tc>
          <w:tcPr>
            <w:tcW w:w="1447" w:type="dxa"/>
            <w:vAlign w:val="center"/>
            <w:hideMark/>
          </w:tcPr>
          <w:p w:rsidR="00611F46" w:rsidRPr="000F25F2" w:rsidRDefault="00611F46" w:rsidP="00611F46">
            <w:pPr>
              <w:spacing w:line="360" w:lineRule="auto"/>
              <w:jc w:val="center"/>
              <w:rPr>
                <w:b/>
              </w:rPr>
            </w:pPr>
            <w:r w:rsidRPr="000F25F2">
              <w:rPr>
                <w:b/>
              </w:rPr>
              <w:t>21.258.853</w:t>
            </w:r>
          </w:p>
        </w:tc>
        <w:tc>
          <w:tcPr>
            <w:tcW w:w="1418" w:type="dxa"/>
            <w:vAlign w:val="center"/>
            <w:hideMark/>
          </w:tcPr>
          <w:p w:rsidR="00611F46" w:rsidRPr="000F25F2" w:rsidRDefault="00611F46" w:rsidP="00611F46">
            <w:pPr>
              <w:spacing w:line="360" w:lineRule="auto"/>
              <w:jc w:val="center"/>
              <w:rPr>
                <w:b/>
              </w:rPr>
            </w:pPr>
            <w:r w:rsidRPr="000F25F2">
              <w:rPr>
                <w:b/>
              </w:rPr>
              <w:t>37</w:t>
            </w:r>
          </w:p>
        </w:tc>
        <w:tc>
          <w:tcPr>
            <w:tcW w:w="1134" w:type="dxa"/>
            <w:vAlign w:val="center"/>
            <w:hideMark/>
          </w:tcPr>
          <w:p w:rsidR="00611F46" w:rsidRPr="000F25F2" w:rsidRDefault="00611F46" w:rsidP="00611F46">
            <w:pPr>
              <w:spacing w:line="360" w:lineRule="auto"/>
              <w:jc w:val="center"/>
              <w:rPr>
                <w:b/>
              </w:rPr>
            </w:pPr>
            <w:r w:rsidRPr="000F25F2">
              <w:rPr>
                <w:b/>
              </w:rPr>
              <w:t>19,8</w:t>
            </w:r>
          </w:p>
        </w:tc>
        <w:tc>
          <w:tcPr>
            <w:tcW w:w="1134" w:type="dxa"/>
            <w:vAlign w:val="center"/>
            <w:hideMark/>
          </w:tcPr>
          <w:p w:rsidR="00611F46" w:rsidRPr="000F25F2" w:rsidRDefault="00611F46" w:rsidP="00611F46">
            <w:pPr>
              <w:spacing w:line="360" w:lineRule="auto"/>
              <w:jc w:val="center"/>
              <w:rPr>
                <w:b/>
              </w:rPr>
            </w:pPr>
            <w:r w:rsidRPr="000F25F2">
              <w:rPr>
                <w:b/>
              </w:rPr>
              <w:t>630</w:t>
            </w:r>
          </w:p>
        </w:tc>
      </w:tr>
      <w:tr w:rsidR="00611F46" w:rsidRPr="00547AED" w:rsidTr="00611F46">
        <w:trPr>
          <w:trHeight w:val="315"/>
          <w:jc w:val="center"/>
        </w:trPr>
        <w:tc>
          <w:tcPr>
            <w:tcW w:w="1560" w:type="dxa"/>
            <w:vMerge/>
            <w:vAlign w:val="center"/>
            <w:hideMark/>
          </w:tcPr>
          <w:p w:rsidR="00611F46" w:rsidRPr="000F25F2" w:rsidRDefault="00611F46" w:rsidP="00611F46">
            <w:pPr>
              <w:spacing w:line="360" w:lineRule="auto"/>
              <w:jc w:val="center"/>
              <w:rPr>
                <w:b/>
                <w:bCs/>
              </w:rPr>
            </w:pPr>
          </w:p>
        </w:tc>
        <w:tc>
          <w:tcPr>
            <w:tcW w:w="962" w:type="dxa"/>
            <w:noWrap/>
            <w:vAlign w:val="center"/>
            <w:hideMark/>
          </w:tcPr>
          <w:p w:rsidR="00611F46" w:rsidRPr="000F25F2" w:rsidRDefault="00611F46" w:rsidP="00611F46">
            <w:pPr>
              <w:spacing w:line="360" w:lineRule="auto"/>
              <w:jc w:val="center"/>
              <w:rPr>
                <w:b/>
              </w:rPr>
            </w:pPr>
            <w:r w:rsidRPr="000F25F2">
              <w:rPr>
                <w:b/>
              </w:rPr>
              <w:t>2017</w:t>
            </w:r>
          </w:p>
        </w:tc>
        <w:tc>
          <w:tcPr>
            <w:tcW w:w="1447" w:type="dxa"/>
            <w:vAlign w:val="center"/>
            <w:hideMark/>
          </w:tcPr>
          <w:p w:rsidR="00611F46" w:rsidRPr="000F25F2" w:rsidRDefault="00611F46" w:rsidP="00611F46">
            <w:pPr>
              <w:spacing w:line="360" w:lineRule="auto"/>
              <w:jc w:val="center"/>
              <w:rPr>
                <w:b/>
              </w:rPr>
            </w:pPr>
            <w:r w:rsidRPr="000F25F2">
              <w:rPr>
                <w:b/>
              </w:rPr>
              <w:t>12.306.356</w:t>
            </w:r>
          </w:p>
        </w:tc>
        <w:tc>
          <w:tcPr>
            <w:tcW w:w="1418" w:type="dxa"/>
            <w:vAlign w:val="center"/>
            <w:hideMark/>
          </w:tcPr>
          <w:p w:rsidR="00611F46" w:rsidRPr="000F25F2" w:rsidRDefault="00611F46" w:rsidP="00611F46">
            <w:pPr>
              <w:spacing w:line="360" w:lineRule="auto"/>
              <w:jc w:val="center"/>
              <w:rPr>
                <w:b/>
              </w:rPr>
            </w:pPr>
            <w:r w:rsidRPr="000F25F2">
              <w:rPr>
                <w:b/>
              </w:rPr>
              <w:t>32,69</w:t>
            </w:r>
          </w:p>
        </w:tc>
        <w:tc>
          <w:tcPr>
            <w:tcW w:w="1134" w:type="dxa"/>
            <w:vAlign w:val="center"/>
            <w:hideMark/>
          </w:tcPr>
          <w:p w:rsidR="00611F46" w:rsidRPr="000F25F2" w:rsidRDefault="00611F46" w:rsidP="00611F46">
            <w:pPr>
              <w:spacing w:line="360" w:lineRule="auto"/>
              <w:jc w:val="center"/>
              <w:rPr>
                <w:b/>
              </w:rPr>
            </w:pPr>
            <w:r w:rsidRPr="000F25F2">
              <w:rPr>
                <w:b/>
              </w:rPr>
              <w:t>12</w:t>
            </w:r>
          </w:p>
        </w:tc>
        <w:tc>
          <w:tcPr>
            <w:tcW w:w="1134" w:type="dxa"/>
            <w:vAlign w:val="center"/>
            <w:hideMark/>
          </w:tcPr>
          <w:p w:rsidR="00611F46" w:rsidRPr="000F25F2" w:rsidRDefault="00611F46" w:rsidP="00611F46">
            <w:pPr>
              <w:spacing w:line="360" w:lineRule="auto"/>
              <w:jc w:val="center"/>
              <w:rPr>
                <w:b/>
              </w:rPr>
            </w:pPr>
            <w:r w:rsidRPr="000F25F2">
              <w:rPr>
                <w:b/>
              </w:rPr>
              <w:t>700</w:t>
            </w:r>
          </w:p>
        </w:tc>
      </w:tr>
      <w:tr w:rsidR="00611F46" w:rsidRPr="00547AED" w:rsidTr="00611F46">
        <w:trPr>
          <w:trHeight w:val="315"/>
          <w:jc w:val="center"/>
        </w:trPr>
        <w:tc>
          <w:tcPr>
            <w:tcW w:w="1560" w:type="dxa"/>
            <w:vMerge w:val="restart"/>
            <w:noWrap/>
            <w:vAlign w:val="center"/>
            <w:hideMark/>
          </w:tcPr>
          <w:p w:rsidR="00611F46" w:rsidRPr="000F25F2" w:rsidRDefault="00611F46" w:rsidP="00611F46">
            <w:pPr>
              <w:spacing w:line="360" w:lineRule="auto"/>
              <w:jc w:val="center"/>
              <w:rPr>
                <w:b/>
                <w:bCs/>
              </w:rPr>
            </w:pPr>
            <w:r w:rsidRPr="000F25F2">
              <w:rPr>
                <w:b/>
                <w:bCs/>
              </w:rPr>
              <w:t>TOBA</w:t>
            </w:r>
          </w:p>
        </w:tc>
        <w:tc>
          <w:tcPr>
            <w:tcW w:w="962" w:type="dxa"/>
            <w:noWrap/>
            <w:vAlign w:val="center"/>
            <w:hideMark/>
          </w:tcPr>
          <w:p w:rsidR="00611F46" w:rsidRPr="000F25F2" w:rsidRDefault="00611F46" w:rsidP="00611F46">
            <w:pPr>
              <w:spacing w:line="360" w:lineRule="auto"/>
              <w:jc w:val="center"/>
              <w:rPr>
                <w:b/>
              </w:rPr>
            </w:pPr>
            <w:r w:rsidRPr="000F25F2">
              <w:rPr>
                <w:b/>
              </w:rPr>
              <w:t>2015</w:t>
            </w:r>
          </w:p>
        </w:tc>
        <w:tc>
          <w:tcPr>
            <w:tcW w:w="1447" w:type="dxa"/>
            <w:vAlign w:val="center"/>
            <w:hideMark/>
          </w:tcPr>
          <w:p w:rsidR="00611F46" w:rsidRPr="000F25F2" w:rsidRDefault="00611F46" w:rsidP="00611F46">
            <w:pPr>
              <w:spacing w:line="360" w:lineRule="auto"/>
              <w:jc w:val="center"/>
              <w:rPr>
                <w:b/>
              </w:rPr>
            </w:pPr>
            <w:r w:rsidRPr="000F25F2">
              <w:rPr>
                <w:b/>
              </w:rPr>
              <w:t>25.724.095</w:t>
            </w:r>
          </w:p>
        </w:tc>
        <w:tc>
          <w:tcPr>
            <w:tcW w:w="1418" w:type="dxa"/>
            <w:vAlign w:val="center"/>
            <w:hideMark/>
          </w:tcPr>
          <w:p w:rsidR="00611F46" w:rsidRPr="000F25F2" w:rsidRDefault="00611F46" w:rsidP="00611F46">
            <w:pPr>
              <w:spacing w:line="360" w:lineRule="auto"/>
              <w:jc w:val="center"/>
              <w:rPr>
                <w:b/>
              </w:rPr>
            </w:pPr>
            <w:r w:rsidRPr="000F25F2">
              <w:rPr>
                <w:b/>
              </w:rPr>
              <w:t>82,03</w:t>
            </w:r>
          </w:p>
        </w:tc>
        <w:tc>
          <w:tcPr>
            <w:tcW w:w="1134" w:type="dxa"/>
            <w:vAlign w:val="center"/>
            <w:hideMark/>
          </w:tcPr>
          <w:p w:rsidR="00611F46" w:rsidRPr="000F25F2" w:rsidRDefault="00611F46" w:rsidP="00611F46">
            <w:pPr>
              <w:spacing w:line="360" w:lineRule="auto"/>
              <w:jc w:val="center"/>
              <w:rPr>
                <w:b/>
              </w:rPr>
            </w:pPr>
            <w:r w:rsidRPr="000F25F2">
              <w:rPr>
                <w:b/>
              </w:rPr>
              <w:t>16,58</w:t>
            </w:r>
          </w:p>
        </w:tc>
        <w:tc>
          <w:tcPr>
            <w:tcW w:w="1134" w:type="dxa"/>
            <w:vAlign w:val="center"/>
            <w:hideMark/>
          </w:tcPr>
          <w:p w:rsidR="00611F46" w:rsidRPr="000F25F2" w:rsidRDefault="00611F46" w:rsidP="00611F46">
            <w:pPr>
              <w:spacing w:line="360" w:lineRule="auto"/>
              <w:jc w:val="center"/>
              <w:rPr>
                <w:b/>
              </w:rPr>
            </w:pPr>
            <w:r w:rsidRPr="000F25F2">
              <w:rPr>
                <w:b/>
              </w:rPr>
              <w:t>675</w:t>
            </w:r>
          </w:p>
        </w:tc>
      </w:tr>
      <w:tr w:rsidR="00611F46" w:rsidRPr="00547AED" w:rsidTr="00611F46">
        <w:trPr>
          <w:trHeight w:val="315"/>
          <w:jc w:val="center"/>
        </w:trPr>
        <w:tc>
          <w:tcPr>
            <w:tcW w:w="1560" w:type="dxa"/>
            <w:vMerge/>
            <w:vAlign w:val="center"/>
            <w:hideMark/>
          </w:tcPr>
          <w:p w:rsidR="00611F46" w:rsidRPr="000F25F2" w:rsidRDefault="00611F46" w:rsidP="00611F46">
            <w:pPr>
              <w:spacing w:line="360" w:lineRule="auto"/>
              <w:jc w:val="center"/>
              <w:rPr>
                <w:b/>
                <w:bCs/>
              </w:rPr>
            </w:pPr>
          </w:p>
        </w:tc>
        <w:tc>
          <w:tcPr>
            <w:tcW w:w="962" w:type="dxa"/>
            <w:noWrap/>
            <w:vAlign w:val="center"/>
            <w:hideMark/>
          </w:tcPr>
          <w:p w:rsidR="00611F46" w:rsidRPr="000F25F2" w:rsidRDefault="00611F46" w:rsidP="00611F46">
            <w:pPr>
              <w:spacing w:line="360" w:lineRule="auto"/>
              <w:jc w:val="center"/>
              <w:rPr>
                <w:b/>
              </w:rPr>
            </w:pPr>
            <w:r w:rsidRPr="000F25F2">
              <w:rPr>
                <w:b/>
              </w:rPr>
              <w:t>2016</w:t>
            </w:r>
          </w:p>
        </w:tc>
        <w:tc>
          <w:tcPr>
            <w:tcW w:w="1447" w:type="dxa"/>
            <w:vAlign w:val="center"/>
            <w:hideMark/>
          </w:tcPr>
          <w:p w:rsidR="00611F46" w:rsidRPr="000F25F2" w:rsidRDefault="00611F46" w:rsidP="00611F46">
            <w:pPr>
              <w:spacing w:line="360" w:lineRule="auto"/>
              <w:jc w:val="center"/>
              <w:rPr>
                <w:b/>
              </w:rPr>
            </w:pPr>
            <w:r w:rsidRPr="000F25F2">
              <w:rPr>
                <w:b/>
              </w:rPr>
              <w:t>14.586.772</w:t>
            </w:r>
          </w:p>
        </w:tc>
        <w:tc>
          <w:tcPr>
            <w:tcW w:w="1418" w:type="dxa"/>
            <w:vAlign w:val="center"/>
            <w:hideMark/>
          </w:tcPr>
          <w:p w:rsidR="00611F46" w:rsidRPr="000F25F2" w:rsidRDefault="00611F46" w:rsidP="00611F46">
            <w:pPr>
              <w:spacing w:line="360" w:lineRule="auto"/>
              <w:jc w:val="center"/>
              <w:rPr>
                <w:b/>
              </w:rPr>
            </w:pPr>
            <w:r w:rsidRPr="000F25F2">
              <w:rPr>
                <w:b/>
              </w:rPr>
              <w:t>77,05</w:t>
            </w:r>
          </w:p>
        </w:tc>
        <w:tc>
          <w:tcPr>
            <w:tcW w:w="1134" w:type="dxa"/>
            <w:vAlign w:val="center"/>
            <w:hideMark/>
          </w:tcPr>
          <w:p w:rsidR="00611F46" w:rsidRPr="000F25F2" w:rsidRDefault="00611F46" w:rsidP="00611F46">
            <w:pPr>
              <w:spacing w:line="360" w:lineRule="auto"/>
              <w:jc w:val="center"/>
              <w:rPr>
                <w:b/>
              </w:rPr>
            </w:pPr>
            <w:r w:rsidRPr="000F25F2">
              <w:rPr>
                <w:b/>
              </w:rPr>
              <w:t>9,87</w:t>
            </w:r>
          </w:p>
        </w:tc>
        <w:tc>
          <w:tcPr>
            <w:tcW w:w="1134" w:type="dxa"/>
            <w:vAlign w:val="center"/>
            <w:hideMark/>
          </w:tcPr>
          <w:p w:rsidR="00611F46" w:rsidRPr="000F25F2" w:rsidRDefault="00611F46" w:rsidP="00611F46">
            <w:pPr>
              <w:spacing w:line="360" w:lineRule="auto"/>
              <w:jc w:val="center"/>
              <w:rPr>
                <w:b/>
              </w:rPr>
            </w:pPr>
            <w:r w:rsidRPr="000F25F2">
              <w:rPr>
                <w:b/>
              </w:rPr>
              <w:t>1.245</w:t>
            </w:r>
          </w:p>
        </w:tc>
      </w:tr>
      <w:tr w:rsidR="00611F46" w:rsidRPr="00547AED" w:rsidTr="00611F46">
        <w:trPr>
          <w:trHeight w:val="315"/>
          <w:jc w:val="center"/>
        </w:trPr>
        <w:tc>
          <w:tcPr>
            <w:tcW w:w="1560" w:type="dxa"/>
            <w:vMerge/>
            <w:vAlign w:val="center"/>
            <w:hideMark/>
          </w:tcPr>
          <w:p w:rsidR="00611F46" w:rsidRPr="000F25F2" w:rsidRDefault="00611F46" w:rsidP="00611F46">
            <w:pPr>
              <w:spacing w:line="360" w:lineRule="auto"/>
              <w:jc w:val="center"/>
              <w:rPr>
                <w:b/>
                <w:bCs/>
              </w:rPr>
            </w:pPr>
          </w:p>
        </w:tc>
        <w:tc>
          <w:tcPr>
            <w:tcW w:w="962" w:type="dxa"/>
            <w:noWrap/>
            <w:vAlign w:val="center"/>
            <w:hideMark/>
          </w:tcPr>
          <w:p w:rsidR="00611F46" w:rsidRPr="000F25F2" w:rsidRDefault="00611F46" w:rsidP="00611F46">
            <w:pPr>
              <w:spacing w:line="360" w:lineRule="auto"/>
              <w:jc w:val="center"/>
              <w:rPr>
                <w:b/>
              </w:rPr>
            </w:pPr>
            <w:r w:rsidRPr="000F25F2">
              <w:rPr>
                <w:b/>
              </w:rPr>
              <w:t>2017</w:t>
            </w:r>
          </w:p>
        </w:tc>
        <w:tc>
          <w:tcPr>
            <w:tcW w:w="1447" w:type="dxa"/>
            <w:vAlign w:val="center"/>
            <w:hideMark/>
          </w:tcPr>
          <w:p w:rsidR="00611F46" w:rsidRPr="000F25F2" w:rsidRDefault="00611F46" w:rsidP="00611F46">
            <w:pPr>
              <w:spacing w:line="360" w:lineRule="auto"/>
              <w:jc w:val="center"/>
              <w:rPr>
                <w:b/>
              </w:rPr>
            </w:pPr>
            <w:r w:rsidRPr="000F25F2">
              <w:rPr>
                <w:b/>
              </w:rPr>
              <w:t>41.369.891</w:t>
            </w:r>
          </w:p>
        </w:tc>
        <w:tc>
          <w:tcPr>
            <w:tcW w:w="1418" w:type="dxa"/>
            <w:vAlign w:val="center"/>
            <w:hideMark/>
          </w:tcPr>
          <w:p w:rsidR="00611F46" w:rsidRPr="000F25F2" w:rsidRDefault="00611F46" w:rsidP="00611F46">
            <w:pPr>
              <w:spacing w:line="360" w:lineRule="auto"/>
              <w:jc w:val="center"/>
              <w:rPr>
                <w:b/>
              </w:rPr>
            </w:pPr>
            <w:r w:rsidRPr="000F25F2">
              <w:rPr>
                <w:b/>
              </w:rPr>
              <w:t>99,27</w:t>
            </w:r>
          </w:p>
        </w:tc>
        <w:tc>
          <w:tcPr>
            <w:tcW w:w="1134" w:type="dxa"/>
            <w:vAlign w:val="center"/>
            <w:hideMark/>
          </w:tcPr>
          <w:p w:rsidR="00611F46" w:rsidRPr="000F25F2" w:rsidRDefault="00611F46" w:rsidP="00611F46">
            <w:pPr>
              <w:spacing w:line="360" w:lineRule="auto"/>
              <w:jc w:val="center"/>
              <w:rPr>
                <w:b/>
              </w:rPr>
            </w:pPr>
            <w:r w:rsidRPr="000F25F2">
              <w:rPr>
                <w:b/>
              </w:rPr>
              <w:t>23,66</w:t>
            </w:r>
          </w:p>
        </w:tc>
        <w:tc>
          <w:tcPr>
            <w:tcW w:w="1134" w:type="dxa"/>
            <w:vAlign w:val="center"/>
            <w:hideMark/>
          </w:tcPr>
          <w:p w:rsidR="00611F46" w:rsidRPr="000F25F2" w:rsidRDefault="00611F46" w:rsidP="00611F46">
            <w:pPr>
              <w:spacing w:line="360" w:lineRule="auto"/>
              <w:jc w:val="center"/>
              <w:rPr>
                <w:b/>
              </w:rPr>
            </w:pPr>
            <w:r w:rsidRPr="000F25F2">
              <w:rPr>
                <w:b/>
              </w:rPr>
              <w:t>1.955</w:t>
            </w:r>
          </w:p>
        </w:tc>
      </w:tr>
    </w:tbl>
    <w:p w:rsidR="00611F46" w:rsidRPr="00B631BA" w:rsidRDefault="00611F46" w:rsidP="00611F46">
      <w:pPr>
        <w:spacing w:after="0" w:line="360" w:lineRule="auto"/>
        <w:contextualSpacing/>
        <w:rPr>
          <w:rFonts w:eastAsia="Calibri"/>
          <w:sz w:val="20"/>
        </w:rPr>
      </w:pPr>
      <w:r w:rsidRPr="00B631BA">
        <w:rPr>
          <w:rFonts w:eastAsia="Calibri"/>
          <w:sz w:val="20"/>
          <w:lang w:val="id-ID"/>
        </w:rPr>
        <w:t xml:space="preserve">Sumber data : diolah </w:t>
      </w:r>
      <w:r w:rsidRPr="00B631BA">
        <w:rPr>
          <w:rFonts w:eastAsia="Calibri"/>
          <w:sz w:val="20"/>
        </w:rPr>
        <w:t>oleh peneliti 2018 dari</w:t>
      </w:r>
      <w:r w:rsidRPr="00B631BA">
        <w:rPr>
          <w:rFonts w:eastAsia="Calibri"/>
          <w:sz w:val="20"/>
          <w:lang w:val="id-ID"/>
        </w:rPr>
        <w:t xml:space="preserve"> data BEI</w:t>
      </w:r>
    </w:p>
    <w:p w:rsidR="00611F46" w:rsidRDefault="00611F46" w:rsidP="00611F46">
      <w:pPr>
        <w:spacing w:after="0" w:line="360" w:lineRule="auto"/>
        <w:contextualSpacing/>
        <w:jc w:val="center"/>
        <w:rPr>
          <w:rFonts w:eastAsia="Calibri"/>
          <w:b/>
        </w:rPr>
      </w:pPr>
      <w:r>
        <w:rPr>
          <w:rFonts w:eastAsia="Calibri"/>
          <w:b/>
        </w:rPr>
        <w:t xml:space="preserve">Diagram </w:t>
      </w:r>
      <w:r w:rsidRPr="005B1999">
        <w:rPr>
          <w:rFonts w:eastAsia="Calibri"/>
          <w:b/>
        </w:rPr>
        <w:t xml:space="preserve"> I.1</w:t>
      </w:r>
    </w:p>
    <w:p w:rsidR="00611F46" w:rsidRDefault="00611F46" w:rsidP="00611F46">
      <w:pPr>
        <w:spacing w:after="0" w:line="360" w:lineRule="auto"/>
        <w:contextualSpacing/>
        <w:jc w:val="center"/>
        <w:rPr>
          <w:rFonts w:eastAsia="Calibri"/>
          <w:b/>
        </w:rPr>
      </w:pPr>
      <w:r>
        <w:rPr>
          <w:rFonts w:eastAsia="Calibri"/>
          <w:b/>
        </w:rPr>
        <w:t xml:space="preserve">Laba Bersih, </w:t>
      </w:r>
      <w:r w:rsidRPr="002432CD">
        <w:rPr>
          <w:rFonts w:eastAsia="Calibri"/>
          <w:b/>
          <w:i/>
        </w:rPr>
        <w:t>Debt to Equity</w:t>
      </w:r>
      <w:r>
        <w:rPr>
          <w:rFonts w:eastAsia="Calibri"/>
          <w:b/>
        </w:rPr>
        <w:t xml:space="preserve"> dan ROE Terhadap Harga Saham pertambangan Batubara Periode 2015-2017</w:t>
      </w:r>
    </w:p>
    <w:p w:rsidR="00611F46" w:rsidRPr="005B1999" w:rsidRDefault="00611F46" w:rsidP="00611F46">
      <w:pPr>
        <w:spacing w:after="0" w:line="360" w:lineRule="auto"/>
        <w:contextualSpacing/>
        <w:jc w:val="center"/>
        <w:rPr>
          <w:rFonts w:eastAsia="Calibri"/>
          <w:b/>
        </w:rPr>
      </w:pPr>
      <w:r>
        <w:rPr>
          <w:noProof/>
        </w:rPr>
        <w:drawing>
          <wp:inline distT="0" distB="0" distL="0" distR="0">
            <wp:extent cx="4124739" cy="2117034"/>
            <wp:effectExtent l="0" t="0" r="9525"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11F46" w:rsidRPr="00B631BA" w:rsidRDefault="00611F46" w:rsidP="00611F46">
      <w:pPr>
        <w:spacing w:after="0" w:line="360" w:lineRule="auto"/>
        <w:contextualSpacing/>
        <w:rPr>
          <w:rFonts w:eastAsia="Calibri"/>
          <w:sz w:val="18"/>
        </w:rPr>
      </w:pPr>
      <w:r w:rsidRPr="00B631BA">
        <w:rPr>
          <w:rFonts w:eastAsia="Calibri"/>
          <w:sz w:val="18"/>
        </w:rPr>
        <w:t>Sumber: Diolah oleh Peneliti 2018</w:t>
      </w:r>
    </w:p>
    <w:p w:rsidR="00611F46" w:rsidRDefault="00611F46" w:rsidP="005A6464">
      <w:pPr>
        <w:spacing w:after="0" w:line="240" w:lineRule="auto"/>
        <w:ind w:firstLine="720"/>
        <w:jc w:val="both"/>
      </w:pPr>
      <w:r>
        <w:t>Dapat dilihat dari data diatas bahwa kinerja perusahaan Pertambangan Batubara masih harus diperhatikan lagi pada rasio keuangan yang sering mengalami fluktuasi, begitu juga dengan tingkat laba tiap tahunnya, dimana Laba Bersih dan pengukuran melalui rasio keuangan dapat membantu perusahaan dalam melihat tingkat harga saham.</w:t>
      </w:r>
    </w:p>
    <w:p w:rsidR="00611F46" w:rsidRDefault="00611F46" w:rsidP="005A6464">
      <w:pPr>
        <w:spacing w:after="0" w:line="240" w:lineRule="auto"/>
        <w:ind w:firstLine="720"/>
        <w:jc w:val="both"/>
        <w:rPr>
          <w:b/>
          <w:szCs w:val="23"/>
        </w:rPr>
      </w:pPr>
      <w:r w:rsidRPr="00D744FB">
        <w:rPr>
          <w:szCs w:val="23"/>
        </w:rPr>
        <w:lastRenderedPageBreak/>
        <w:t xml:space="preserve">Berdasarkan latar belakang masalah diatas, maka peneliti tertarik untuk melakukan penelitian dengan judul </w:t>
      </w:r>
      <w:r w:rsidRPr="00D744FB">
        <w:rPr>
          <w:b/>
          <w:szCs w:val="23"/>
        </w:rPr>
        <w:t xml:space="preserve">“Pengaruh Laba Bersih, </w:t>
      </w:r>
      <w:r w:rsidRPr="00D744FB">
        <w:rPr>
          <w:b/>
          <w:i/>
          <w:szCs w:val="23"/>
        </w:rPr>
        <w:t>Leverage</w:t>
      </w:r>
      <w:r w:rsidRPr="00D744FB">
        <w:rPr>
          <w:b/>
          <w:szCs w:val="23"/>
        </w:rPr>
        <w:t>, Dan ROE Terhadap Harga Saham Pada Perusahaan Pertambangan</w:t>
      </w:r>
      <w:r>
        <w:rPr>
          <w:b/>
          <w:szCs w:val="23"/>
        </w:rPr>
        <w:t xml:space="preserve"> Batubara</w:t>
      </w:r>
      <w:r w:rsidRPr="00D744FB">
        <w:rPr>
          <w:b/>
          <w:szCs w:val="23"/>
        </w:rPr>
        <w:t xml:space="preserve"> Yang Terdaftar Di Bursa </w:t>
      </w:r>
      <w:r>
        <w:rPr>
          <w:b/>
          <w:szCs w:val="23"/>
        </w:rPr>
        <w:t>Efek Indonesia</w:t>
      </w:r>
      <w:r w:rsidRPr="00D744FB">
        <w:rPr>
          <w:b/>
          <w:szCs w:val="23"/>
        </w:rPr>
        <w:t>”.</w:t>
      </w:r>
    </w:p>
    <w:p w:rsidR="00611F46" w:rsidRDefault="00611F46" w:rsidP="005B5E4B">
      <w:pPr>
        <w:shd w:val="clear" w:color="auto" w:fill="FFFFFF"/>
        <w:spacing w:after="0" w:line="360" w:lineRule="auto"/>
        <w:jc w:val="both"/>
        <w:rPr>
          <w:rFonts w:eastAsia="Times New Roman"/>
          <w:b/>
          <w:color w:val="000000" w:themeColor="text1"/>
          <w:szCs w:val="20"/>
        </w:rPr>
      </w:pPr>
    </w:p>
    <w:p w:rsidR="00CB62AA" w:rsidRDefault="00CB62AA" w:rsidP="005B5E4B">
      <w:pPr>
        <w:shd w:val="clear" w:color="auto" w:fill="FFFFFF"/>
        <w:spacing w:after="0" w:line="360" w:lineRule="auto"/>
        <w:jc w:val="both"/>
        <w:rPr>
          <w:rFonts w:eastAsia="Times New Roman"/>
          <w:b/>
          <w:color w:val="000000" w:themeColor="text1"/>
          <w:szCs w:val="20"/>
        </w:rPr>
      </w:pPr>
      <w:r>
        <w:rPr>
          <w:rFonts w:eastAsia="Times New Roman"/>
          <w:b/>
          <w:color w:val="000000" w:themeColor="text1"/>
          <w:szCs w:val="20"/>
        </w:rPr>
        <w:t>METODE PENELITIAN</w:t>
      </w:r>
    </w:p>
    <w:p w:rsidR="00611F46" w:rsidRDefault="00611F46" w:rsidP="00611F46">
      <w:pPr>
        <w:pStyle w:val="ListParagraph"/>
        <w:numPr>
          <w:ilvl w:val="0"/>
          <w:numId w:val="8"/>
        </w:numPr>
        <w:shd w:val="clear" w:color="auto" w:fill="FFFFFF"/>
        <w:spacing w:after="0" w:line="360" w:lineRule="auto"/>
        <w:jc w:val="both"/>
        <w:rPr>
          <w:rFonts w:eastAsia="Times New Roman"/>
          <w:b/>
          <w:color w:val="000000" w:themeColor="text1"/>
          <w:szCs w:val="20"/>
        </w:rPr>
      </w:pPr>
      <w:r>
        <w:rPr>
          <w:rFonts w:eastAsia="Times New Roman"/>
          <w:b/>
          <w:color w:val="000000" w:themeColor="text1"/>
          <w:szCs w:val="20"/>
        </w:rPr>
        <w:t>Jenis Penelitian</w:t>
      </w:r>
    </w:p>
    <w:p w:rsidR="00611F46" w:rsidRPr="00611F46" w:rsidRDefault="00611F46" w:rsidP="005A6464">
      <w:pPr>
        <w:pStyle w:val="ListParagraph"/>
        <w:spacing w:after="0" w:line="240" w:lineRule="auto"/>
        <w:ind w:left="360"/>
        <w:jc w:val="both"/>
        <w:rPr>
          <w:vertAlign w:val="superscript"/>
        </w:rPr>
      </w:pPr>
      <w:r>
        <w:t xml:space="preserve">     </w:t>
      </w:r>
      <w:r w:rsidRPr="00611F46">
        <w:rPr>
          <w:lang w:val="id-ID"/>
        </w:rPr>
        <w:t>Jenis penelitian yang digunakan dalam penelitian ini adalah kuantitatif. Jenis penelitian ini digunakan untuk memberikan deskripsi atau gambaran data mengenai objek yang diteliti melalu</w:t>
      </w:r>
      <w:r>
        <w:rPr>
          <w:lang w:val="id-ID"/>
        </w:rPr>
        <w:t>i data sampel ataupun populasi.</w:t>
      </w:r>
    </w:p>
    <w:p w:rsidR="00611F46" w:rsidRDefault="00611F46" w:rsidP="00611F46">
      <w:pPr>
        <w:pStyle w:val="ListParagraph"/>
        <w:numPr>
          <w:ilvl w:val="0"/>
          <w:numId w:val="8"/>
        </w:numPr>
        <w:shd w:val="clear" w:color="auto" w:fill="FFFFFF"/>
        <w:spacing w:after="0" w:line="360" w:lineRule="auto"/>
        <w:jc w:val="both"/>
        <w:rPr>
          <w:rFonts w:eastAsia="Times New Roman"/>
          <w:b/>
          <w:color w:val="000000" w:themeColor="text1"/>
          <w:szCs w:val="20"/>
        </w:rPr>
      </w:pPr>
      <w:r>
        <w:rPr>
          <w:rFonts w:eastAsia="Times New Roman"/>
          <w:b/>
          <w:color w:val="000000" w:themeColor="text1"/>
          <w:szCs w:val="20"/>
        </w:rPr>
        <w:t>Populasi Penelitian</w:t>
      </w:r>
    </w:p>
    <w:p w:rsidR="00FE6222" w:rsidRDefault="00E97CA3" w:rsidP="005A6464">
      <w:pPr>
        <w:pStyle w:val="ListParagraph"/>
        <w:shd w:val="clear" w:color="auto" w:fill="FFFFFF"/>
        <w:tabs>
          <w:tab w:val="left" w:pos="360"/>
        </w:tabs>
        <w:spacing w:after="0" w:line="240" w:lineRule="auto"/>
        <w:ind w:left="360"/>
        <w:jc w:val="both"/>
      </w:pPr>
      <w:r>
        <w:t xml:space="preserve">     </w:t>
      </w:r>
      <w:r w:rsidRPr="00097D44">
        <w:t xml:space="preserve">Adapun populasi dalam penelitian ini adalah perusahaan pertambangan </w:t>
      </w:r>
      <w:r>
        <w:t>sub</w:t>
      </w:r>
      <w:r w:rsidRPr="00097D44">
        <w:t>sektor batubara yang terdaftar di Bursa Efek Indonesia sebanyak 22 perusahaa</w:t>
      </w:r>
      <w:r>
        <w:t>n</w:t>
      </w:r>
      <w:r w:rsidRPr="00097D44">
        <w:t>.</w:t>
      </w:r>
    </w:p>
    <w:p w:rsidR="00611F46" w:rsidRDefault="00611F46" w:rsidP="00611F46">
      <w:pPr>
        <w:pStyle w:val="ListParagraph"/>
        <w:numPr>
          <w:ilvl w:val="0"/>
          <w:numId w:val="8"/>
        </w:numPr>
        <w:shd w:val="clear" w:color="auto" w:fill="FFFFFF"/>
        <w:spacing w:after="0" w:line="360" w:lineRule="auto"/>
        <w:jc w:val="both"/>
        <w:rPr>
          <w:rFonts w:eastAsia="Times New Roman"/>
          <w:b/>
          <w:color w:val="000000" w:themeColor="text1"/>
          <w:szCs w:val="20"/>
        </w:rPr>
      </w:pPr>
      <w:r>
        <w:rPr>
          <w:rFonts w:eastAsia="Times New Roman"/>
          <w:b/>
          <w:color w:val="000000" w:themeColor="text1"/>
          <w:szCs w:val="20"/>
        </w:rPr>
        <w:t>Sampel Penelitian</w:t>
      </w:r>
    </w:p>
    <w:p w:rsidR="00E97CA3" w:rsidRPr="00E97CA3" w:rsidRDefault="004031F1" w:rsidP="005A6464">
      <w:pPr>
        <w:pStyle w:val="ListParagraph"/>
        <w:spacing w:after="0" w:line="240" w:lineRule="auto"/>
        <w:ind w:left="360"/>
        <w:jc w:val="both"/>
        <w:rPr>
          <w:color w:val="000000" w:themeColor="text1"/>
        </w:rPr>
      </w:pPr>
      <w:r>
        <w:rPr>
          <w:color w:val="000000" w:themeColor="text1"/>
        </w:rPr>
        <w:t xml:space="preserve">     </w:t>
      </w:r>
      <w:r w:rsidR="00E97CA3" w:rsidRPr="00E97CA3">
        <w:rPr>
          <w:color w:val="000000" w:themeColor="text1"/>
        </w:rPr>
        <w:t>Berikut adalah daftar populasi dan sampel perusahaan manufaktur sektor konsumsi yang terdaftar di Bursa Efek Indonesia (BEI) dari tahun 2013-2017 yang akan dijadikan sampel dalam penelitian ini.</w:t>
      </w:r>
    </w:p>
    <w:p w:rsidR="00E97CA3" w:rsidRPr="00E97CA3" w:rsidRDefault="00E97CA3" w:rsidP="00E97CA3">
      <w:pPr>
        <w:pStyle w:val="ListParagraph"/>
        <w:spacing w:after="0" w:line="360" w:lineRule="auto"/>
        <w:jc w:val="center"/>
        <w:rPr>
          <w:b/>
        </w:rPr>
      </w:pPr>
      <w:r w:rsidRPr="00E97CA3">
        <w:rPr>
          <w:b/>
        </w:rPr>
        <w:t>Tabel III.1</w:t>
      </w:r>
    </w:p>
    <w:p w:rsidR="00E97CA3" w:rsidRDefault="00E97CA3" w:rsidP="00E97CA3">
      <w:pPr>
        <w:pStyle w:val="ListParagraph"/>
        <w:spacing w:after="0" w:line="360" w:lineRule="auto"/>
        <w:jc w:val="center"/>
        <w:rPr>
          <w:b/>
          <w:color w:val="000000" w:themeColor="text1"/>
        </w:rPr>
      </w:pPr>
      <w:r>
        <w:rPr>
          <w:b/>
          <w:color w:val="000000" w:themeColor="text1"/>
        </w:rPr>
        <w:t>Daftar Perusahaan Pertambangan Batubara Yang Terdaftar</w:t>
      </w:r>
    </w:p>
    <w:p w:rsidR="00E97CA3" w:rsidRDefault="00E97CA3" w:rsidP="00E97CA3">
      <w:pPr>
        <w:pStyle w:val="ListParagraph"/>
        <w:spacing w:after="0" w:line="360" w:lineRule="auto"/>
        <w:jc w:val="center"/>
        <w:rPr>
          <w:b/>
          <w:color w:val="000000" w:themeColor="text1"/>
        </w:rPr>
      </w:pPr>
      <w:r>
        <w:rPr>
          <w:b/>
          <w:color w:val="000000" w:themeColor="text1"/>
        </w:rPr>
        <w:t>Di Bursa Efek Indonesia (Populasi dan Sampel)</w:t>
      </w:r>
    </w:p>
    <w:tbl>
      <w:tblPr>
        <w:tblStyle w:val="TableGrid"/>
        <w:tblW w:w="0" w:type="auto"/>
        <w:jc w:val="center"/>
        <w:tblInd w:w="108" w:type="dxa"/>
        <w:tblLayout w:type="fixed"/>
        <w:tblLook w:val="04A0"/>
      </w:tblPr>
      <w:tblGrid>
        <w:gridCol w:w="571"/>
        <w:gridCol w:w="989"/>
        <w:gridCol w:w="4110"/>
        <w:gridCol w:w="426"/>
        <w:gridCol w:w="425"/>
        <w:gridCol w:w="429"/>
        <w:gridCol w:w="992"/>
      </w:tblGrid>
      <w:tr w:rsidR="00E97CA3" w:rsidRPr="00D72236" w:rsidTr="00E97CA3">
        <w:trPr>
          <w:jc w:val="center"/>
        </w:trPr>
        <w:tc>
          <w:tcPr>
            <w:tcW w:w="571" w:type="dxa"/>
            <w:vMerge w:val="restart"/>
            <w:vAlign w:val="center"/>
          </w:tcPr>
          <w:p w:rsidR="00E97CA3" w:rsidRPr="00FD5844" w:rsidRDefault="00E97CA3" w:rsidP="00694EA8">
            <w:pPr>
              <w:jc w:val="center"/>
              <w:rPr>
                <w:b/>
              </w:rPr>
            </w:pPr>
            <w:r w:rsidRPr="00FD5844">
              <w:rPr>
                <w:b/>
              </w:rPr>
              <w:t>No.</w:t>
            </w:r>
          </w:p>
        </w:tc>
        <w:tc>
          <w:tcPr>
            <w:tcW w:w="989" w:type="dxa"/>
            <w:vMerge w:val="restart"/>
            <w:vAlign w:val="center"/>
          </w:tcPr>
          <w:p w:rsidR="00E97CA3" w:rsidRPr="00FD5844" w:rsidRDefault="00E97CA3" w:rsidP="00694EA8">
            <w:pPr>
              <w:jc w:val="center"/>
              <w:rPr>
                <w:b/>
              </w:rPr>
            </w:pPr>
            <w:r w:rsidRPr="00FD5844">
              <w:rPr>
                <w:b/>
              </w:rPr>
              <w:t xml:space="preserve">Kode </w:t>
            </w:r>
          </w:p>
        </w:tc>
        <w:tc>
          <w:tcPr>
            <w:tcW w:w="4110" w:type="dxa"/>
            <w:vMerge w:val="restart"/>
            <w:vAlign w:val="center"/>
          </w:tcPr>
          <w:p w:rsidR="00E97CA3" w:rsidRPr="00D72236" w:rsidRDefault="00E97CA3" w:rsidP="00694EA8">
            <w:pPr>
              <w:jc w:val="center"/>
              <w:rPr>
                <w:b/>
              </w:rPr>
            </w:pPr>
            <w:r w:rsidRPr="00D72236">
              <w:rPr>
                <w:b/>
              </w:rPr>
              <w:t>N</w:t>
            </w:r>
            <w:r>
              <w:rPr>
                <w:b/>
              </w:rPr>
              <w:t xml:space="preserve">ama </w:t>
            </w:r>
            <w:r w:rsidRPr="00D72236">
              <w:rPr>
                <w:b/>
              </w:rPr>
              <w:t>Perusahaan</w:t>
            </w:r>
            <w:r>
              <w:rPr>
                <w:b/>
              </w:rPr>
              <w:t xml:space="preserve"> (Populasi)</w:t>
            </w:r>
          </w:p>
        </w:tc>
        <w:tc>
          <w:tcPr>
            <w:tcW w:w="1280" w:type="dxa"/>
            <w:gridSpan w:val="3"/>
            <w:vAlign w:val="center"/>
          </w:tcPr>
          <w:p w:rsidR="00E97CA3" w:rsidRPr="00D72236" w:rsidRDefault="00E97CA3" w:rsidP="00694EA8">
            <w:pPr>
              <w:jc w:val="center"/>
              <w:rPr>
                <w:b/>
              </w:rPr>
            </w:pPr>
            <w:r w:rsidRPr="00D72236">
              <w:rPr>
                <w:b/>
              </w:rPr>
              <w:t>Kriteria</w:t>
            </w:r>
          </w:p>
        </w:tc>
        <w:tc>
          <w:tcPr>
            <w:tcW w:w="992" w:type="dxa"/>
            <w:vMerge w:val="restart"/>
            <w:vAlign w:val="center"/>
          </w:tcPr>
          <w:p w:rsidR="00E97CA3" w:rsidRPr="00D72236" w:rsidRDefault="00E97CA3" w:rsidP="00694EA8">
            <w:pPr>
              <w:jc w:val="center"/>
              <w:rPr>
                <w:b/>
              </w:rPr>
            </w:pPr>
            <w:r w:rsidRPr="00D72236">
              <w:rPr>
                <w:b/>
              </w:rPr>
              <w:t>Sampel</w:t>
            </w:r>
          </w:p>
        </w:tc>
      </w:tr>
      <w:tr w:rsidR="00E97CA3" w:rsidTr="00E97CA3">
        <w:trPr>
          <w:jc w:val="center"/>
        </w:trPr>
        <w:tc>
          <w:tcPr>
            <w:tcW w:w="571" w:type="dxa"/>
            <w:vMerge/>
          </w:tcPr>
          <w:p w:rsidR="00E97CA3" w:rsidRPr="00FD5844" w:rsidRDefault="00E97CA3" w:rsidP="00694EA8">
            <w:pPr>
              <w:spacing w:line="480" w:lineRule="auto"/>
            </w:pPr>
          </w:p>
        </w:tc>
        <w:tc>
          <w:tcPr>
            <w:tcW w:w="989" w:type="dxa"/>
            <w:vMerge/>
          </w:tcPr>
          <w:p w:rsidR="00E97CA3" w:rsidRPr="00FD5844" w:rsidRDefault="00E97CA3" w:rsidP="00694EA8">
            <w:pPr>
              <w:spacing w:line="480" w:lineRule="auto"/>
            </w:pPr>
          </w:p>
        </w:tc>
        <w:tc>
          <w:tcPr>
            <w:tcW w:w="4110" w:type="dxa"/>
            <w:vMerge/>
          </w:tcPr>
          <w:p w:rsidR="00E97CA3" w:rsidRDefault="00E97CA3" w:rsidP="00694EA8">
            <w:pPr>
              <w:spacing w:line="480" w:lineRule="auto"/>
            </w:pPr>
          </w:p>
        </w:tc>
        <w:tc>
          <w:tcPr>
            <w:tcW w:w="426" w:type="dxa"/>
          </w:tcPr>
          <w:p w:rsidR="00E97CA3" w:rsidRPr="00D72236" w:rsidRDefault="00E97CA3" w:rsidP="00694EA8">
            <w:pPr>
              <w:jc w:val="center"/>
              <w:rPr>
                <w:b/>
              </w:rPr>
            </w:pPr>
            <w:r w:rsidRPr="00D72236">
              <w:rPr>
                <w:b/>
              </w:rPr>
              <w:t>1</w:t>
            </w:r>
          </w:p>
        </w:tc>
        <w:tc>
          <w:tcPr>
            <w:tcW w:w="425" w:type="dxa"/>
          </w:tcPr>
          <w:p w:rsidR="00E97CA3" w:rsidRPr="00D72236" w:rsidRDefault="00E97CA3" w:rsidP="00694EA8">
            <w:pPr>
              <w:jc w:val="center"/>
              <w:rPr>
                <w:b/>
              </w:rPr>
            </w:pPr>
            <w:r w:rsidRPr="00D72236">
              <w:rPr>
                <w:b/>
              </w:rPr>
              <w:t>2</w:t>
            </w:r>
          </w:p>
        </w:tc>
        <w:tc>
          <w:tcPr>
            <w:tcW w:w="429" w:type="dxa"/>
          </w:tcPr>
          <w:p w:rsidR="00E97CA3" w:rsidRPr="00D72236" w:rsidRDefault="00E97CA3" w:rsidP="00694EA8">
            <w:pPr>
              <w:jc w:val="center"/>
              <w:rPr>
                <w:b/>
              </w:rPr>
            </w:pPr>
            <w:r w:rsidRPr="00D72236">
              <w:rPr>
                <w:b/>
              </w:rPr>
              <w:t>3</w:t>
            </w:r>
          </w:p>
        </w:tc>
        <w:tc>
          <w:tcPr>
            <w:tcW w:w="992" w:type="dxa"/>
            <w:vMerge/>
          </w:tcPr>
          <w:p w:rsidR="00E97CA3" w:rsidRDefault="00E97CA3" w:rsidP="00694EA8">
            <w:pPr>
              <w:spacing w:line="480" w:lineRule="auto"/>
            </w:pPr>
          </w:p>
        </w:tc>
      </w:tr>
      <w:tr w:rsidR="00E97CA3" w:rsidTr="00E97CA3">
        <w:trPr>
          <w:jc w:val="center"/>
        </w:trPr>
        <w:tc>
          <w:tcPr>
            <w:tcW w:w="571" w:type="dxa"/>
          </w:tcPr>
          <w:p w:rsidR="00E97CA3" w:rsidRPr="00FD5844" w:rsidRDefault="00E97CA3" w:rsidP="00694EA8">
            <w:pPr>
              <w:jc w:val="center"/>
            </w:pPr>
            <w:r w:rsidRPr="00FD5844">
              <w:t>1.</w:t>
            </w:r>
          </w:p>
        </w:tc>
        <w:tc>
          <w:tcPr>
            <w:tcW w:w="989" w:type="dxa"/>
          </w:tcPr>
          <w:p w:rsidR="00E97CA3" w:rsidRPr="00FD5844" w:rsidRDefault="00E97CA3" w:rsidP="00694EA8">
            <w:pPr>
              <w:jc w:val="center"/>
            </w:pPr>
            <w:r w:rsidRPr="00FD5844">
              <w:t>ADRO</w:t>
            </w:r>
          </w:p>
        </w:tc>
        <w:tc>
          <w:tcPr>
            <w:tcW w:w="4110" w:type="dxa"/>
            <w:vAlign w:val="center"/>
          </w:tcPr>
          <w:p w:rsidR="00E97CA3" w:rsidRDefault="00E97CA3" w:rsidP="00694EA8">
            <w:r w:rsidRPr="0008772D">
              <w:t>Adaro Energy Tbk</w:t>
            </w:r>
            <w:r>
              <w:t>.</w:t>
            </w:r>
          </w:p>
        </w:tc>
        <w:tc>
          <w:tcPr>
            <w:tcW w:w="426" w:type="dxa"/>
            <w:vAlign w:val="center"/>
          </w:tcPr>
          <w:p w:rsidR="00E97CA3" w:rsidRDefault="00E97CA3" w:rsidP="00694EA8">
            <w:pPr>
              <w:jc w:val="center"/>
            </w:pPr>
            <w:r>
              <w:sym w:font="Wingdings 2" w:char="F050"/>
            </w:r>
          </w:p>
        </w:tc>
        <w:tc>
          <w:tcPr>
            <w:tcW w:w="425" w:type="dxa"/>
            <w:vAlign w:val="center"/>
          </w:tcPr>
          <w:p w:rsidR="00E97CA3" w:rsidRDefault="00E97CA3" w:rsidP="00694EA8">
            <w:pPr>
              <w:jc w:val="center"/>
            </w:pPr>
            <w:r>
              <w:sym w:font="Wingdings 2" w:char="F04F"/>
            </w:r>
          </w:p>
        </w:tc>
        <w:tc>
          <w:tcPr>
            <w:tcW w:w="429" w:type="dxa"/>
            <w:vAlign w:val="center"/>
          </w:tcPr>
          <w:p w:rsidR="00E97CA3" w:rsidRDefault="00E97CA3" w:rsidP="00694EA8">
            <w:pPr>
              <w:jc w:val="center"/>
            </w:pPr>
            <w:r>
              <w:sym w:font="Wingdings 2" w:char="F050"/>
            </w:r>
          </w:p>
        </w:tc>
        <w:tc>
          <w:tcPr>
            <w:tcW w:w="992" w:type="dxa"/>
            <w:vAlign w:val="center"/>
          </w:tcPr>
          <w:p w:rsidR="00E97CA3" w:rsidRDefault="00E97CA3" w:rsidP="00694EA8">
            <w:pPr>
              <w:jc w:val="center"/>
            </w:pPr>
            <w:r>
              <w:t>-</w:t>
            </w:r>
          </w:p>
        </w:tc>
      </w:tr>
      <w:tr w:rsidR="00E97CA3" w:rsidTr="00E97CA3">
        <w:trPr>
          <w:jc w:val="center"/>
        </w:trPr>
        <w:tc>
          <w:tcPr>
            <w:tcW w:w="571" w:type="dxa"/>
          </w:tcPr>
          <w:p w:rsidR="00E97CA3" w:rsidRPr="00FD5844" w:rsidRDefault="00E97CA3" w:rsidP="00694EA8">
            <w:pPr>
              <w:jc w:val="center"/>
            </w:pPr>
            <w:r w:rsidRPr="00FD5844">
              <w:t>2.</w:t>
            </w:r>
          </w:p>
        </w:tc>
        <w:tc>
          <w:tcPr>
            <w:tcW w:w="989" w:type="dxa"/>
          </w:tcPr>
          <w:p w:rsidR="00E97CA3" w:rsidRPr="00FD5844" w:rsidRDefault="00E97CA3" w:rsidP="00694EA8">
            <w:pPr>
              <w:jc w:val="center"/>
            </w:pPr>
            <w:r w:rsidRPr="00FD5844">
              <w:t>ARII</w:t>
            </w:r>
          </w:p>
        </w:tc>
        <w:tc>
          <w:tcPr>
            <w:tcW w:w="4110" w:type="dxa"/>
            <w:vAlign w:val="center"/>
          </w:tcPr>
          <w:p w:rsidR="00E97CA3" w:rsidRDefault="00E97CA3" w:rsidP="00694EA8">
            <w:r w:rsidRPr="00E162A6">
              <w:t>Atlas Resources Tbk.</w:t>
            </w:r>
          </w:p>
        </w:tc>
        <w:tc>
          <w:tcPr>
            <w:tcW w:w="426" w:type="dxa"/>
            <w:vAlign w:val="center"/>
          </w:tcPr>
          <w:p w:rsidR="00E97CA3" w:rsidRDefault="00E97CA3" w:rsidP="00694EA8">
            <w:pPr>
              <w:jc w:val="center"/>
            </w:pPr>
            <w:r>
              <w:sym w:font="Wingdings 2" w:char="F050"/>
            </w:r>
          </w:p>
        </w:tc>
        <w:tc>
          <w:tcPr>
            <w:tcW w:w="425" w:type="dxa"/>
            <w:vAlign w:val="center"/>
          </w:tcPr>
          <w:p w:rsidR="00E97CA3" w:rsidRDefault="00E97CA3" w:rsidP="00694EA8">
            <w:pPr>
              <w:jc w:val="center"/>
            </w:pPr>
            <w:r>
              <w:sym w:font="Wingdings 2" w:char="F04F"/>
            </w:r>
          </w:p>
        </w:tc>
        <w:tc>
          <w:tcPr>
            <w:tcW w:w="429" w:type="dxa"/>
            <w:vAlign w:val="center"/>
          </w:tcPr>
          <w:p w:rsidR="00E97CA3" w:rsidRDefault="00E97CA3" w:rsidP="00694EA8">
            <w:pPr>
              <w:jc w:val="center"/>
            </w:pPr>
            <w:r>
              <w:sym w:font="Wingdings 2" w:char="F050"/>
            </w:r>
          </w:p>
        </w:tc>
        <w:tc>
          <w:tcPr>
            <w:tcW w:w="992" w:type="dxa"/>
            <w:vAlign w:val="center"/>
          </w:tcPr>
          <w:p w:rsidR="00E97CA3" w:rsidRDefault="00E97CA3" w:rsidP="00694EA8">
            <w:pPr>
              <w:jc w:val="center"/>
            </w:pPr>
            <w:r>
              <w:t>-</w:t>
            </w:r>
          </w:p>
        </w:tc>
      </w:tr>
      <w:tr w:rsidR="00E97CA3" w:rsidTr="00E97CA3">
        <w:trPr>
          <w:jc w:val="center"/>
        </w:trPr>
        <w:tc>
          <w:tcPr>
            <w:tcW w:w="571" w:type="dxa"/>
          </w:tcPr>
          <w:p w:rsidR="00E97CA3" w:rsidRPr="00FD5844" w:rsidRDefault="00E97CA3" w:rsidP="00694EA8">
            <w:pPr>
              <w:jc w:val="center"/>
            </w:pPr>
            <w:r w:rsidRPr="00FD5844">
              <w:t>3.</w:t>
            </w:r>
          </w:p>
        </w:tc>
        <w:tc>
          <w:tcPr>
            <w:tcW w:w="989" w:type="dxa"/>
          </w:tcPr>
          <w:p w:rsidR="00E97CA3" w:rsidRPr="00FD5844" w:rsidRDefault="00E97CA3" w:rsidP="00694EA8">
            <w:pPr>
              <w:jc w:val="center"/>
            </w:pPr>
            <w:r w:rsidRPr="00FD5844">
              <w:t>ATPK</w:t>
            </w:r>
          </w:p>
        </w:tc>
        <w:tc>
          <w:tcPr>
            <w:tcW w:w="4110" w:type="dxa"/>
            <w:vAlign w:val="center"/>
          </w:tcPr>
          <w:p w:rsidR="00E97CA3" w:rsidRDefault="00E97CA3" w:rsidP="00694EA8">
            <w:r>
              <w:t>Bara Jaya International</w:t>
            </w:r>
            <w:r w:rsidRPr="00E162A6">
              <w:t xml:space="preserve"> Tbk.</w:t>
            </w:r>
          </w:p>
        </w:tc>
        <w:tc>
          <w:tcPr>
            <w:tcW w:w="426" w:type="dxa"/>
            <w:vAlign w:val="center"/>
          </w:tcPr>
          <w:p w:rsidR="00E97CA3" w:rsidRDefault="00E97CA3" w:rsidP="00694EA8">
            <w:pPr>
              <w:jc w:val="center"/>
            </w:pPr>
            <w:r>
              <w:sym w:font="Wingdings 2" w:char="F04F"/>
            </w:r>
          </w:p>
        </w:tc>
        <w:tc>
          <w:tcPr>
            <w:tcW w:w="425" w:type="dxa"/>
            <w:vAlign w:val="center"/>
          </w:tcPr>
          <w:p w:rsidR="00E97CA3" w:rsidRDefault="00E97CA3" w:rsidP="00694EA8">
            <w:pPr>
              <w:jc w:val="center"/>
            </w:pPr>
            <w:r>
              <w:sym w:font="Wingdings 2" w:char="F050"/>
            </w:r>
          </w:p>
        </w:tc>
        <w:tc>
          <w:tcPr>
            <w:tcW w:w="429" w:type="dxa"/>
            <w:vAlign w:val="center"/>
          </w:tcPr>
          <w:p w:rsidR="00E97CA3" w:rsidRDefault="00E97CA3" w:rsidP="00694EA8">
            <w:pPr>
              <w:jc w:val="center"/>
            </w:pPr>
            <w:r>
              <w:sym w:font="Wingdings 2" w:char="F050"/>
            </w:r>
          </w:p>
        </w:tc>
        <w:tc>
          <w:tcPr>
            <w:tcW w:w="992" w:type="dxa"/>
            <w:vAlign w:val="center"/>
          </w:tcPr>
          <w:p w:rsidR="00E97CA3" w:rsidRDefault="00E97CA3" w:rsidP="00694EA8">
            <w:pPr>
              <w:jc w:val="center"/>
            </w:pPr>
            <w:r>
              <w:t>-</w:t>
            </w:r>
          </w:p>
        </w:tc>
      </w:tr>
      <w:tr w:rsidR="00E97CA3" w:rsidTr="00E97CA3">
        <w:trPr>
          <w:jc w:val="center"/>
        </w:trPr>
        <w:tc>
          <w:tcPr>
            <w:tcW w:w="571" w:type="dxa"/>
          </w:tcPr>
          <w:p w:rsidR="00E97CA3" w:rsidRPr="00FD5844" w:rsidRDefault="00E97CA3" w:rsidP="00694EA8">
            <w:pPr>
              <w:jc w:val="center"/>
            </w:pPr>
            <w:r w:rsidRPr="00FD5844">
              <w:t>4.</w:t>
            </w:r>
          </w:p>
        </w:tc>
        <w:tc>
          <w:tcPr>
            <w:tcW w:w="989" w:type="dxa"/>
          </w:tcPr>
          <w:p w:rsidR="00E97CA3" w:rsidRPr="00FD5844" w:rsidRDefault="00E97CA3" w:rsidP="00694EA8">
            <w:pPr>
              <w:jc w:val="center"/>
            </w:pPr>
            <w:r w:rsidRPr="00FD5844">
              <w:t>BORN</w:t>
            </w:r>
          </w:p>
        </w:tc>
        <w:tc>
          <w:tcPr>
            <w:tcW w:w="4110" w:type="dxa"/>
            <w:vAlign w:val="center"/>
          </w:tcPr>
          <w:p w:rsidR="00E97CA3" w:rsidRDefault="00E97CA3" w:rsidP="00694EA8">
            <w:r w:rsidRPr="00E162A6">
              <w:t>Borneo Lumbung Energy &amp; Metal Tbk.</w:t>
            </w:r>
          </w:p>
        </w:tc>
        <w:tc>
          <w:tcPr>
            <w:tcW w:w="426" w:type="dxa"/>
            <w:vAlign w:val="center"/>
          </w:tcPr>
          <w:p w:rsidR="00E97CA3" w:rsidRDefault="00E97CA3" w:rsidP="00694EA8">
            <w:pPr>
              <w:jc w:val="center"/>
            </w:pPr>
            <w:r>
              <w:sym w:font="Wingdings 2" w:char="F04F"/>
            </w:r>
          </w:p>
        </w:tc>
        <w:tc>
          <w:tcPr>
            <w:tcW w:w="425" w:type="dxa"/>
            <w:vAlign w:val="center"/>
          </w:tcPr>
          <w:p w:rsidR="00E97CA3" w:rsidRDefault="00E97CA3" w:rsidP="00694EA8">
            <w:pPr>
              <w:jc w:val="center"/>
            </w:pPr>
            <w:r>
              <w:sym w:font="Wingdings 2" w:char="F050"/>
            </w:r>
          </w:p>
        </w:tc>
        <w:tc>
          <w:tcPr>
            <w:tcW w:w="429" w:type="dxa"/>
            <w:vAlign w:val="center"/>
          </w:tcPr>
          <w:p w:rsidR="00E97CA3" w:rsidRDefault="00E97CA3" w:rsidP="00694EA8">
            <w:pPr>
              <w:jc w:val="center"/>
            </w:pPr>
            <w:r>
              <w:sym w:font="Wingdings 2" w:char="F050"/>
            </w:r>
          </w:p>
        </w:tc>
        <w:tc>
          <w:tcPr>
            <w:tcW w:w="992" w:type="dxa"/>
            <w:vAlign w:val="center"/>
          </w:tcPr>
          <w:p w:rsidR="00E97CA3" w:rsidRDefault="00E97CA3" w:rsidP="00694EA8">
            <w:pPr>
              <w:jc w:val="center"/>
            </w:pPr>
            <w:r>
              <w:t>-</w:t>
            </w:r>
          </w:p>
        </w:tc>
      </w:tr>
      <w:tr w:rsidR="00E97CA3" w:rsidTr="00E97CA3">
        <w:trPr>
          <w:jc w:val="center"/>
        </w:trPr>
        <w:tc>
          <w:tcPr>
            <w:tcW w:w="571" w:type="dxa"/>
          </w:tcPr>
          <w:p w:rsidR="00E97CA3" w:rsidRPr="00FD5844" w:rsidRDefault="00E97CA3" w:rsidP="00694EA8">
            <w:pPr>
              <w:jc w:val="center"/>
            </w:pPr>
            <w:r w:rsidRPr="00FD5844">
              <w:t>5.</w:t>
            </w:r>
          </w:p>
        </w:tc>
        <w:tc>
          <w:tcPr>
            <w:tcW w:w="989" w:type="dxa"/>
          </w:tcPr>
          <w:p w:rsidR="00E97CA3" w:rsidRPr="00FD5844" w:rsidRDefault="00E97CA3" w:rsidP="00694EA8">
            <w:pPr>
              <w:jc w:val="center"/>
            </w:pPr>
            <w:r w:rsidRPr="00FD5844">
              <w:t>BSSR</w:t>
            </w:r>
          </w:p>
        </w:tc>
        <w:tc>
          <w:tcPr>
            <w:tcW w:w="4110" w:type="dxa"/>
            <w:vAlign w:val="center"/>
          </w:tcPr>
          <w:p w:rsidR="00E97CA3" w:rsidRDefault="00E97CA3" w:rsidP="00694EA8">
            <w:r>
              <w:t>Baramulti Suksessarana</w:t>
            </w:r>
            <w:r w:rsidRPr="00E162A6">
              <w:t xml:space="preserve"> Tbk.</w:t>
            </w:r>
          </w:p>
        </w:tc>
        <w:tc>
          <w:tcPr>
            <w:tcW w:w="426" w:type="dxa"/>
            <w:vAlign w:val="center"/>
          </w:tcPr>
          <w:p w:rsidR="00E97CA3" w:rsidRDefault="00E97CA3" w:rsidP="00694EA8">
            <w:pPr>
              <w:jc w:val="center"/>
            </w:pPr>
            <w:r>
              <w:sym w:font="Wingdings 2" w:char="F04F"/>
            </w:r>
          </w:p>
        </w:tc>
        <w:tc>
          <w:tcPr>
            <w:tcW w:w="425" w:type="dxa"/>
            <w:vAlign w:val="center"/>
          </w:tcPr>
          <w:p w:rsidR="00E97CA3" w:rsidRDefault="00E97CA3" w:rsidP="00694EA8">
            <w:pPr>
              <w:jc w:val="center"/>
            </w:pPr>
            <w:r>
              <w:sym w:font="Wingdings 2" w:char="F050"/>
            </w:r>
          </w:p>
        </w:tc>
        <w:tc>
          <w:tcPr>
            <w:tcW w:w="429" w:type="dxa"/>
            <w:vAlign w:val="center"/>
          </w:tcPr>
          <w:p w:rsidR="00E97CA3" w:rsidRDefault="00E97CA3" w:rsidP="00694EA8">
            <w:pPr>
              <w:jc w:val="center"/>
            </w:pPr>
            <w:r>
              <w:sym w:font="Wingdings 2" w:char="F050"/>
            </w:r>
          </w:p>
        </w:tc>
        <w:tc>
          <w:tcPr>
            <w:tcW w:w="992" w:type="dxa"/>
            <w:vAlign w:val="center"/>
          </w:tcPr>
          <w:p w:rsidR="00E97CA3" w:rsidRDefault="00E97CA3" w:rsidP="00694EA8">
            <w:pPr>
              <w:jc w:val="center"/>
            </w:pPr>
            <w:r>
              <w:t>-</w:t>
            </w:r>
          </w:p>
        </w:tc>
      </w:tr>
      <w:tr w:rsidR="00E97CA3" w:rsidTr="00E97CA3">
        <w:trPr>
          <w:jc w:val="center"/>
        </w:trPr>
        <w:tc>
          <w:tcPr>
            <w:tcW w:w="571" w:type="dxa"/>
          </w:tcPr>
          <w:p w:rsidR="00E97CA3" w:rsidRPr="00FD5844" w:rsidRDefault="00E97CA3" w:rsidP="00694EA8">
            <w:pPr>
              <w:jc w:val="center"/>
            </w:pPr>
            <w:r w:rsidRPr="00FD5844">
              <w:t>6.</w:t>
            </w:r>
          </w:p>
        </w:tc>
        <w:tc>
          <w:tcPr>
            <w:tcW w:w="989" w:type="dxa"/>
          </w:tcPr>
          <w:p w:rsidR="00E97CA3" w:rsidRPr="00FD5844" w:rsidRDefault="00E97CA3" w:rsidP="00694EA8">
            <w:pPr>
              <w:jc w:val="center"/>
            </w:pPr>
            <w:r w:rsidRPr="00FD5844">
              <w:t>BUMI</w:t>
            </w:r>
          </w:p>
        </w:tc>
        <w:tc>
          <w:tcPr>
            <w:tcW w:w="4110" w:type="dxa"/>
            <w:vAlign w:val="center"/>
          </w:tcPr>
          <w:p w:rsidR="00E97CA3" w:rsidRDefault="00E97CA3" w:rsidP="00694EA8">
            <w:r w:rsidRPr="00FD5844">
              <w:t>Bumi Resources Minerals Tbk.</w:t>
            </w:r>
          </w:p>
        </w:tc>
        <w:tc>
          <w:tcPr>
            <w:tcW w:w="426" w:type="dxa"/>
            <w:vAlign w:val="center"/>
          </w:tcPr>
          <w:p w:rsidR="00E97CA3" w:rsidRDefault="00E97CA3" w:rsidP="00694EA8">
            <w:pPr>
              <w:jc w:val="center"/>
            </w:pPr>
            <w:r>
              <w:sym w:font="Wingdings 2" w:char="F050"/>
            </w:r>
          </w:p>
        </w:tc>
        <w:tc>
          <w:tcPr>
            <w:tcW w:w="425" w:type="dxa"/>
            <w:vAlign w:val="center"/>
          </w:tcPr>
          <w:p w:rsidR="00E97CA3" w:rsidRDefault="00E97CA3" w:rsidP="00694EA8">
            <w:pPr>
              <w:jc w:val="center"/>
            </w:pPr>
            <w:r>
              <w:sym w:font="Wingdings 2" w:char="F04F"/>
            </w:r>
          </w:p>
        </w:tc>
        <w:tc>
          <w:tcPr>
            <w:tcW w:w="429" w:type="dxa"/>
            <w:vAlign w:val="center"/>
          </w:tcPr>
          <w:p w:rsidR="00E97CA3" w:rsidRDefault="00E97CA3" w:rsidP="00694EA8">
            <w:pPr>
              <w:jc w:val="center"/>
            </w:pPr>
            <w:r>
              <w:sym w:font="Wingdings 2" w:char="F050"/>
            </w:r>
          </w:p>
        </w:tc>
        <w:tc>
          <w:tcPr>
            <w:tcW w:w="992" w:type="dxa"/>
            <w:vAlign w:val="center"/>
          </w:tcPr>
          <w:p w:rsidR="00E97CA3" w:rsidRDefault="00E97CA3" w:rsidP="00694EA8">
            <w:pPr>
              <w:jc w:val="center"/>
            </w:pPr>
            <w:r>
              <w:t>-</w:t>
            </w:r>
          </w:p>
        </w:tc>
      </w:tr>
      <w:tr w:rsidR="00E97CA3" w:rsidTr="00E97CA3">
        <w:trPr>
          <w:jc w:val="center"/>
        </w:trPr>
        <w:tc>
          <w:tcPr>
            <w:tcW w:w="571" w:type="dxa"/>
          </w:tcPr>
          <w:p w:rsidR="00E97CA3" w:rsidRPr="00FD5844" w:rsidRDefault="00E97CA3" w:rsidP="00694EA8">
            <w:pPr>
              <w:jc w:val="center"/>
            </w:pPr>
            <w:r w:rsidRPr="00FD5844">
              <w:t>7.</w:t>
            </w:r>
          </w:p>
        </w:tc>
        <w:tc>
          <w:tcPr>
            <w:tcW w:w="989" w:type="dxa"/>
          </w:tcPr>
          <w:p w:rsidR="00E97CA3" w:rsidRPr="00FD5844" w:rsidRDefault="00E97CA3" w:rsidP="00694EA8">
            <w:pPr>
              <w:jc w:val="center"/>
            </w:pPr>
            <w:r w:rsidRPr="00FD5844">
              <w:t>BYAN</w:t>
            </w:r>
          </w:p>
        </w:tc>
        <w:tc>
          <w:tcPr>
            <w:tcW w:w="4110" w:type="dxa"/>
            <w:vAlign w:val="center"/>
          </w:tcPr>
          <w:p w:rsidR="00E97CA3" w:rsidRDefault="00E97CA3" w:rsidP="00694EA8">
            <w:r w:rsidRPr="00FD5844">
              <w:t>Bayan Resources Tbk.</w:t>
            </w:r>
          </w:p>
        </w:tc>
        <w:tc>
          <w:tcPr>
            <w:tcW w:w="426" w:type="dxa"/>
            <w:vAlign w:val="center"/>
          </w:tcPr>
          <w:p w:rsidR="00E97CA3" w:rsidRDefault="00E97CA3" w:rsidP="00694EA8">
            <w:pPr>
              <w:jc w:val="center"/>
            </w:pPr>
            <w:r>
              <w:sym w:font="Wingdings 2" w:char="F04F"/>
            </w:r>
          </w:p>
        </w:tc>
        <w:tc>
          <w:tcPr>
            <w:tcW w:w="425" w:type="dxa"/>
            <w:vAlign w:val="center"/>
          </w:tcPr>
          <w:p w:rsidR="00E97CA3" w:rsidRDefault="00E97CA3" w:rsidP="00694EA8">
            <w:pPr>
              <w:jc w:val="center"/>
            </w:pPr>
            <w:r>
              <w:sym w:font="Wingdings 2" w:char="F050"/>
            </w:r>
          </w:p>
        </w:tc>
        <w:tc>
          <w:tcPr>
            <w:tcW w:w="429" w:type="dxa"/>
            <w:vAlign w:val="center"/>
          </w:tcPr>
          <w:p w:rsidR="00E97CA3" w:rsidRDefault="00E97CA3" w:rsidP="00694EA8">
            <w:pPr>
              <w:jc w:val="center"/>
            </w:pPr>
            <w:r>
              <w:sym w:font="Wingdings 2" w:char="F050"/>
            </w:r>
          </w:p>
        </w:tc>
        <w:tc>
          <w:tcPr>
            <w:tcW w:w="992" w:type="dxa"/>
            <w:vAlign w:val="center"/>
          </w:tcPr>
          <w:p w:rsidR="00E97CA3" w:rsidRDefault="00E97CA3" w:rsidP="00694EA8">
            <w:pPr>
              <w:jc w:val="center"/>
            </w:pPr>
            <w:r>
              <w:t>-</w:t>
            </w:r>
          </w:p>
        </w:tc>
      </w:tr>
      <w:tr w:rsidR="00E97CA3" w:rsidTr="00E97CA3">
        <w:trPr>
          <w:jc w:val="center"/>
        </w:trPr>
        <w:tc>
          <w:tcPr>
            <w:tcW w:w="571" w:type="dxa"/>
          </w:tcPr>
          <w:p w:rsidR="00E97CA3" w:rsidRPr="00FD5844" w:rsidRDefault="00E97CA3" w:rsidP="00694EA8">
            <w:pPr>
              <w:jc w:val="center"/>
            </w:pPr>
            <w:r w:rsidRPr="00FD5844">
              <w:t>8.</w:t>
            </w:r>
          </w:p>
        </w:tc>
        <w:tc>
          <w:tcPr>
            <w:tcW w:w="989" w:type="dxa"/>
          </w:tcPr>
          <w:p w:rsidR="00E97CA3" w:rsidRPr="00FD5844" w:rsidRDefault="00E97CA3" w:rsidP="00694EA8">
            <w:pPr>
              <w:jc w:val="center"/>
            </w:pPr>
            <w:r w:rsidRPr="00FD5844">
              <w:t>DEWA</w:t>
            </w:r>
          </w:p>
        </w:tc>
        <w:tc>
          <w:tcPr>
            <w:tcW w:w="4110" w:type="dxa"/>
            <w:vAlign w:val="center"/>
          </w:tcPr>
          <w:p w:rsidR="00E97CA3" w:rsidRDefault="00E97CA3" w:rsidP="00694EA8">
            <w:r w:rsidRPr="00FD5844">
              <w:t>Darma Henwa Tbk.</w:t>
            </w:r>
          </w:p>
        </w:tc>
        <w:tc>
          <w:tcPr>
            <w:tcW w:w="426" w:type="dxa"/>
            <w:vAlign w:val="center"/>
          </w:tcPr>
          <w:p w:rsidR="00E97CA3" w:rsidRDefault="00E97CA3" w:rsidP="00694EA8">
            <w:pPr>
              <w:jc w:val="center"/>
            </w:pPr>
            <w:r>
              <w:sym w:font="Wingdings 2" w:char="F050"/>
            </w:r>
          </w:p>
        </w:tc>
        <w:tc>
          <w:tcPr>
            <w:tcW w:w="425" w:type="dxa"/>
            <w:vAlign w:val="center"/>
          </w:tcPr>
          <w:p w:rsidR="00E97CA3" w:rsidRDefault="00E97CA3" w:rsidP="00694EA8">
            <w:pPr>
              <w:jc w:val="center"/>
            </w:pPr>
            <w:r>
              <w:sym w:font="Wingdings 2" w:char="F04F"/>
            </w:r>
          </w:p>
        </w:tc>
        <w:tc>
          <w:tcPr>
            <w:tcW w:w="429" w:type="dxa"/>
            <w:vAlign w:val="center"/>
          </w:tcPr>
          <w:p w:rsidR="00E97CA3" w:rsidRDefault="00E97CA3" w:rsidP="00694EA8">
            <w:pPr>
              <w:jc w:val="center"/>
            </w:pPr>
            <w:r>
              <w:sym w:font="Wingdings 2" w:char="F050"/>
            </w:r>
          </w:p>
        </w:tc>
        <w:tc>
          <w:tcPr>
            <w:tcW w:w="992" w:type="dxa"/>
            <w:vAlign w:val="center"/>
          </w:tcPr>
          <w:p w:rsidR="00E97CA3" w:rsidRDefault="00E97CA3" w:rsidP="00694EA8">
            <w:pPr>
              <w:jc w:val="center"/>
            </w:pPr>
            <w:r>
              <w:t>-</w:t>
            </w:r>
          </w:p>
        </w:tc>
      </w:tr>
      <w:tr w:rsidR="00E97CA3" w:rsidTr="00E97CA3">
        <w:trPr>
          <w:jc w:val="center"/>
        </w:trPr>
        <w:tc>
          <w:tcPr>
            <w:tcW w:w="571" w:type="dxa"/>
          </w:tcPr>
          <w:p w:rsidR="00E97CA3" w:rsidRPr="00FD5844" w:rsidRDefault="00E97CA3" w:rsidP="00694EA8">
            <w:pPr>
              <w:jc w:val="center"/>
            </w:pPr>
            <w:r w:rsidRPr="00FD5844">
              <w:t>9.</w:t>
            </w:r>
          </w:p>
        </w:tc>
        <w:tc>
          <w:tcPr>
            <w:tcW w:w="989" w:type="dxa"/>
          </w:tcPr>
          <w:p w:rsidR="00E97CA3" w:rsidRPr="00FD5844" w:rsidRDefault="00E97CA3" w:rsidP="00694EA8">
            <w:pPr>
              <w:jc w:val="center"/>
            </w:pPr>
            <w:r w:rsidRPr="00FD5844">
              <w:t>DOID</w:t>
            </w:r>
          </w:p>
        </w:tc>
        <w:tc>
          <w:tcPr>
            <w:tcW w:w="4110" w:type="dxa"/>
            <w:vAlign w:val="center"/>
          </w:tcPr>
          <w:p w:rsidR="00E97CA3" w:rsidRDefault="00E97CA3" w:rsidP="00694EA8">
            <w:r w:rsidRPr="00FD5844">
              <w:t>Delta Dunia Makmur Tbk.</w:t>
            </w:r>
          </w:p>
        </w:tc>
        <w:tc>
          <w:tcPr>
            <w:tcW w:w="426" w:type="dxa"/>
            <w:vAlign w:val="center"/>
          </w:tcPr>
          <w:p w:rsidR="00E97CA3" w:rsidRDefault="00E97CA3" w:rsidP="00694EA8">
            <w:pPr>
              <w:jc w:val="center"/>
            </w:pPr>
            <w:r>
              <w:sym w:font="Wingdings 2" w:char="F04F"/>
            </w:r>
          </w:p>
        </w:tc>
        <w:tc>
          <w:tcPr>
            <w:tcW w:w="425" w:type="dxa"/>
            <w:vAlign w:val="center"/>
          </w:tcPr>
          <w:p w:rsidR="00E97CA3" w:rsidRDefault="00E97CA3" w:rsidP="00694EA8">
            <w:pPr>
              <w:jc w:val="center"/>
            </w:pPr>
            <w:r>
              <w:sym w:font="Wingdings 2" w:char="F050"/>
            </w:r>
          </w:p>
        </w:tc>
        <w:tc>
          <w:tcPr>
            <w:tcW w:w="429" w:type="dxa"/>
            <w:vAlign w:val="center"/>
          </w:tcPr>
          <w:p w:rsidR="00E97CA3" w:rsidRDefault="00E97CA3" w:rsidP="00694EA8">
            <w:pPr>
              <w:jc w:val="center"/>
            </w:pPr>
            <w:r>
              <w:sym w:font="Wingdings 2" w:char="F050"/>
            </w:r>
          </w:p>
        </w:tc>
        <w:tc>
          <w:tcPr>
            <w:tcW w:w="992" w:type="dxa"/>
            <w:vAlign w:val="center"/>
          </w:tcPr>
          <w:p w:rsidR="00E97CA3" w:rsidRDefault="00E97CA3" w:rsidP="00694EA8">
            <w:pPr>
              <w:jc w:val="center"/>
            </w:pPr>
            <w:r>
              <w:t>-</w:t>
            </w:r>
          </w:p>
        </w:tc>
      </w:tr>
      <w:tr w:rsidR="00E97CA3" w:rsidTr="00E97CA3">
        <w:trPr>
          <w:jc w:val="center"/>
        </w:trPr>
        <w:tc>
          <w:tcPr>
            <w:tcW w:w="571" w:type="dxa"/>
          </w:tcPr>
          <w:p w:rsidR="00E97CA3" w:rsidRPr="00FD5844" w:rsidRDefault="00E97CA3" w:rsidP="00694EA8">
            <w:pPr>
              <w:jc w:val="center"/>
            </w:pPr>
            <w:r w:rsidRPr="00FD5844">
              <w:t>10.</w:t>
            </w:r>
          </w:p>
        </w:tc>
        <w:tc>
          <w:tcPr>
            <w:tcW w:w="989" w:type="dxa"/>
          </w:tcPr>
          <w:p w:rsidR="00E97CA3" w:rsidRPr="00FD5844" w:rsidRDefault="00E97CA3" w:rsidP="00694EA8">
            <w:pPr>
              <w:jc w:val="center"/>
            </w:pPr>
            <w:r w:rsidRPr="00FD5844">
              <w:t>FIRE</w:t>
            </w:r>
          </w:p>
        </w:tc>
        <w:tc>
          <w:tcPr>
            <w:tcW w:w="4110" w:type="dxa"/>
            <w:vAlign w:val="center"/>
          </w:tcPr>
          <w:p w:rsidR="00E97CA3" w:rsidRDefault="00E97CA3" w:rsidP="00694EA8">
            <w:r>
              <w:t>Alfa Energi Investama Tbk.</w:t>
            </w:r>
          </w:p>
        </w:tc>
        <w:tc>
          <w:tcPr>
            <w:tcW w:w="426" w:type="dxa"/>
            <w:vAlign w:val="center"/>
          </w:tcPr>
          <w:p w:rsidR="00E97CA3" w:rsidRDefault="00E97CA3" w:rsidP="00694EA8">
            <w:pPr>
              <w:jc w:val="center"/>
            </w:pPr>
            <w:r>
              <w:sym w:font="Wingdings 2" w:char="F050"/>
            </w:r>
          </w:p>
        </w:tc>
        <w:tc>
          <w:tcPr>
            <w:tcW w:w="425" w:type="dxa"/>
            <w:vAlign w:val="center"/>
          </w:tcPr>
          <w:p w:rsidR="00E97CA3" w:rsidRDefault="00E97CA3" w:rsidP="00694EA8">
            <w:pPr>
              <w:jc w:val="center"/>
            </w:pPr>
            <w:r>
              <w:sym w:font="Wingdings 2" w:char="F04F"/>
            </w:r>
          </w:p>
        </w:tc>
        <w:tc>
          <w:tcPr>
            <w:tcW w:w="429" w:type="dxa"/>
            <w:vAlign w:val="center"/>
          </w:tcPr>
          <w:p w:rsidR="00E97CA3" w:rsidRDefault="00E97CA3" w:rsidP="00694EA8">
            <w:pPr>
              <w:jc w:val="center"/>
            </w:pPr>
            <w:r>
              <w:sym w:font="Wingdings 2" w:char="F050"/>
            </w:r>
          </w:p>
        </w:tc>
        <w:tc>
          <w:tcPr>
            <w:tcW w:w="992" w:type="dxa"/>
            <w:vAlign w:val="center"/>
          </w:tcPr>
          <w:p w:rsidR="00E97CA3" w:rsidRDefault="00E97CA3" w:rsidP="00694EA8">
            <w:pPr>
              <w:jc w:val="center"/>
            </w:pPr>
            <w:r>
              <w:t>-</w:t>
            </w:r>
          </w:p>
        </w:tc>
      </w:tr>
      <w:tr w:rsidR="00E97CA3" w:rsidTr="00E97CA3">
        <w:trPr>
          <w:jc w:val="center"/>
        </w:trPr>
        <w:tc>
          <w:tcPr>
            <w:tcW w:w="571" w:type="dxa"/>
          </w:tcPr>
          <w:p w:rsidR="00E97CA3" w:rsidRPr="00FD5844" w:rsidRDefault="00E97CA3" w:rsidP="00694EA8">
            <w:pPr>
              <w:jc w:val="center"/>
            </w:pPr>
            <w:r w:rsidRPr="00FD5844">
              <w:t>11.</w:t>
            </w:r>
          </w:p>
        </w:tc>
        <w:tc>
          <w:tcPr>
            <w:tcW w:w="989" w:type="dxa"/>
          </w:tcPr>
          <w:p w:rsidR="00E97CA3" w:rsidRPr="00FD5844" w:rsidRDefault="00E97CA3" w:rsidP="00694EA8">
            <w:pPr>
              <w:jc w:val="center"/>
            </w:pPr>
            <w:r w:rsidRPr="00FD5844">
              <w:t>GEMS</w:t>
            </w:r>
          </w:p>
        </w:tc>
        <w:tc>
          <w:tcPr>
            <w:tcW w:w="4110" w:type="dxa"/>
            <w:vAlign w:val="center"/>
          </w:tcPr>
          <w:p w:rsidR="00E97CA3" w:rsidRDefault="00E97CA3" w:rsidP="00694EA8">
            <w:r w:rsidRPr="00E162A6">
              <w:t>Golden Energy Mines Tbk.</w:t>
            </w:r>
          </w:p>
        </w:tc>
        <w:tc>
          <w:tcPr>
            <w:tcW w:w="426" w:type="dxa"/>
            <w:vAlign w:val="center"/>
          </w:tcPr>
          <w:p w:rsidR="00E97CA3" w:rsidRDefault="00E97CA3" w:rsidP="00694EA8">
            <w:pPr>
              <w:jc w:val="center"/>
            </w:pPr>
            <w:r>
              <w:sym w:font="Wingdings 2" w:char="F04F"/>
            </w:r>
          </w:p>
        </w:tc>
        <w:tc>
          <w:tcPr>
            <w:tcW w:w="425" w:type="dxa"/>
            <w:vAlign w:val="center"/>
          </w:tcPr>
          <w:p w:rsidR="00E97CA3" w:rsidRDefault="00E97CA3" w:rsidP="00694EA8">
            <w:pPr>
              <w:jc w:val="center"/>
            </w:pPr>
            <w:r>
              <w:sym w:font="Wingdings 2" w:char="F050"/>
            </w:r>
          </w:p>
        </w:tc>
        <w:tc>
          <w:tcPr>
            <w:tcW w:w="429" w:type="dxa"/>
            <w:vAlign w:val="center"/>
          </w:tcPr>
          <w:p w:rsidR="00E97CA3" w:rsidRDefault="00E97CA3" w:rsidP="00694EA8">
            <w:pPr>
              <w:jc w:val="center"/>
            </w:pPr>
            <w:r>
              <w:sym w:font="Wingdings 2" w:char="F050"/>
            </w:r>
          </w:p>
        </w:tc>
        <w:tc>
          <w:tcPr>
            <w:tcW w:w="992" w:type="dxa"/>
            <w:vAlign w:val="center"/>
          </w:tcPr>
          <w:p w:rsidR="00E97CA3" w:rsidRDefault="00E97CA3" w:rsidP="00694EA8">
            <w:pPr>
              <w:jc w:val="center"/>
            </w:pPr>
            <w:r>
              <w:t>-</w:t>
            </w:r>
          </w:p>
        </w:tc>
      </w:tr>
      <w:tr w:rsidR="00E97CA3" w:rsidTr="00E97CA3">
        <w:trPr>
          <w:jc w:val="center"/>
        </w:trPr>
        <w:tc>
          <w:tcPr>
            <w:tcW w:w="571" w:type="dxa"/>
          </w:tcPr>
          <w:p w:rsidR="00E97CA3" w:rsidRPr="00FD5844" w:rsidRDefault="00E97CA3" w:rsidP="00694EA8">
            <w:pPr>
              <w:jc w:val="center"/>
            </w:pPr>
            <w:r w:rsidRPr="00FD5844">
              <w:t>12.</w:t>
            </w:r>
          </w:p>
        </w:tc>
        <w:tc>
          <w:tcPr>
            <w:tcW w:w="989" w:type="dxa"/>
          </w:tcPr>
          <w:p w:rsidR="00E97CA3" w:rsidRPr="00FD5844" w:rsidRDefault="00E97CA3" w:rsidP="00694EA8">
            <w:pPr>
              <w:jc w:val="center"/>
            </w:pPr>
            <w:r w:rsidRPr="00FD5844">
              <w:t>GTBO</w:t>
            </w:r>
          </w:p>
        </w:tc>
        <w:tc>
          <w:tcPr>
            <w:tcW w:w="4110" w:type="dxa"/>
            <w:vAlign w:val="center"/>
          </w:tcPr>
          <w:p w:rsidR="00E97CA3" w:rsidRDefault="00E97CA3" w:rsidP="00694EA8">
            <w:r w:rsidRPr="00E162A6">
              <w:t>Garda Tujuh Buana Tbk.</w:t>
            </w:r>
          </w:p>
        </w:tc>
        <w:tc>
          <w:tcPr>
            <w:tcW w:w="426" w:type="dxa"/>
            <w:vAlign w:val="center"/>
          </w:tcPr>
          <w:p w:rsidR="00E97CA3" w:rsidRDefault="00E97CA3" w:rsidP="00694EA8">
            <w:pPr>
              <w:jc w:val="center"/>
            </w:pPr>
            <w:r>
              <w:sym w:font="Wingdings 2" w:char="F04F"/>
            </w:r>
          </w:p>
        </w:tc>
        <w:tc>
          <w:tcPr>
            <w:tcW w:w="425" w:type="dxa"/>
            <w:vAlign w:val="center"/>
          </w:tcPr>
          <w:p w:rsidR="00E97CA3" w:rsidRDefault="00E97CA3" w:rsidP="00694EA8">
            <w:pPr>
              <w:jc w:val="center"/>
            </w:pPr>
            <w:r>
              <w:sym w:font="Wingdings 2" w:char="F050"/>
            </w:r>
          </w:p>
        </w:tc>
        <w:tc>
          <w:tcPr>
            <w:tcW w:w="429" w:type="dxa"/>
            <w:vAlign w:val="center"/>
          </w:tcPr>
          <w:p w:rsidR="00E97CA3" w:rsidRDefault="00E97CA3" w:rsidP="00694EA8">
            <w:pPr>
              <w:jc w:val="center"/>
            </w:pPr>
            <w:r>
              <w:sym w:font="Wingdings 2" w:char="F050"/>
            </w:r>
          </w:p>
        </w:tc>
        <w:tc>
          <w:tcPr>
            <w:tcW w:w="992" w:type="dxa"/>
            <w:vAlign w:val="center"/>
          </w:tcPr>
          <w:p w:rsidR="00E97CA3" w:rsidRDefault="00E97CA3" w:rsidP="00694EA8">
            <w:pPr>
              <w:jc w:val="center"/>
            </w:pPr>
            <w:r>
              <w:t>-</w:t>
            </w:r>
          </w:p>
        </w:tc>
      </w:tr>
      <w:tr w:rsidR="00E97CA3" w:rsidTr="00E97CA3">
        <w:trPr>
          <w:jc w:val="center"/>
        </w:trPr>
        <w:tc>
          <w:tcPr>
            <w:tcW w:w="571" w:type="dxa"/>
          </w:tcPr>
          <w:p w:rsidR="00E97CA3" w:rsidRPr="00FD5844" w:rsidRDefault="00E97CA3" w:rsidP="00694EA8">
            <w:pPr>
              <w:jc w:val="center"/>
            </w:pPr>
            <w:r w:rsidRPr="00FD5844">
              <w:t>13.</w:t>
            </w:r>
          </w:p>
        </w:tc>
        <w:tc>
          <w:tcPr>
            <w:tcW w:w="989" w:type="dxa"/>
          </w:tcPr>
          <w:p w:rsidR="00E97CA3" w:rsidRPr="00FD5844" w:rsidRDefault="00E97CA3" w:rsidP="00694EA8">
            <w:pPr>
              <w:jc w:val="center"/>
            </w:pPr>
            <w:r w:rsidRPr="00FD5844">
              <w:t>HRUM</w:t>
            </w:r>
          </w:p>
        </w:tc>
        <w:tc>
          <w:tcPr>
            <w:tcW w:w="4110" w:type="dxa"/>
            <w:vAlign w:val="center"/>
          </w:tcPr>
          <w:p w:rsidR="00E97CA3" w:rsidRDefault="00E97CA3" w:rsidP="00694EA8">
            <w:r w:rsidRPr="00E162A6">
              <w:t>Harum Energy Tbk.</w:t>
            </w:r>
          </w:p>
        </w:tc>
        <w:tc>
          <w:tcPr>
            <w:tcW w:w="426" w:type="dxa"/>
            <w:vAlign w:val="center"/>
          </w:tcPr>
          <w:p w:rsidR="00E97CA3" w:rsidRDefault="00E97CA3" w:rsidP="00694EA8">
            <w:pPr>
              <w:jc w:val="center"/>
            </w:pPr>
            <w:r>
              <w:sym w:font="Wingdings 2" w:char="F050"/>
            </w:r>
          </w:p>
        </w:tc>
        <w:tc>
          <w:tcPr>
            <w:tcW w:w="425" w:type="dxa"/>
            <w:vAlign w:val="center"/>
          </w:tcPr>
          <w:p w:rsidR="00E97CA3" w:rsidRDefault="00E97CA3" w:rsidP="00694EA8">
            <w:pPr>
              <w:jc w:val="center"/>
            </w:pPr>
            <w:r>
              <w:sym w:font="Wingdings 2" w:char="F04F"/>
            </w:r>
          </w:p>
        </w:tc>
        <w:tc>
          <w:tcPr>
            <w:tcW w:w="429" w:type="dxa"/>
            <w:vAlign w:val="center"/>
          </w:tcPr>
          <w:p w:rsidR="00E97CA3" w:rsidRDefault="00E97CA3" w:rsidP="00694EA8">
            <w:pPr>
              <w:jc w:val="center"/>
            </w:pPr>
            <w:r>
              <w:sym w:font="Wingdings 2" w:char="F050"/>
            </w:r>
          </w:p>
        </w:tc>
        <w:tc>
          <w:tcPr>
            <w:tcW w:w="992" w:type="dxa"/>
            <w:vAlign w:val="center"/>
          </w:tcPr>
          <w:p w:rsidR="00E97CA3" w:rsidRDefault="00E97CA3" w:rsidP="00694EA8">
            <w:pPr>
              <w:jc w:val="center"/>
            </w:pPr>
            <w:r>
              <w:t>-</w:t>
            </w:r>
          </w:p>
        </w:tc>
      </w:tr>
      <w:tr w:rsidR="00E97CA3" w:rsidTr="00E97CA3">
        <w:trPr>
          <w:jc w:val="center"/>
        </w:trPr>
        <w:tc>
          <w:tcPr>
            <w:tcW w:w="571" w:type="dxa"/>
          </w:tcPr>
          <w:p w:rsidR="00E97CA3" w:rsidRPr="00FD5844" w:rsidRDefault="00E97CA3" w:rsidP="00694EA8">
            <w:pPr>
              <w:jc w:val="center"/>
            </w:pPr>
            <w:r w:rsidRPr="00FD5844">
              <w:t>14.</w:t>
            </w:r>
          </w:p>
        </w:tc>
        <w:tc>
          <w:tcPr>
            <w:tcW w:w="989" w:type="dxa"/>
          </w:tcPr>
          <w:p w:rsidR="00E97CA3" w:rsidRPr="00FD5844" w:rsidRDefault="00E97CA3" w:rsidP="00694EA8">
            <w:pPr>
              <w:jc w:val="center"/>
            </w:pPr>
            <w:r w:rsidRPr="00FD5844">
              <w:t>ITMG</w:t>
            </w:r>
          </w:p>
        </w:tc>
        <w:tc>
          <w:tcPr>
            <w:tcW w:w="4110" w:type="dxa"/>
            <w:vAlign w:val="center"/>
          </w:tcPr>
          <w:p w:rsidR="00E97CA3" w:rsidRDefault="00E97CA3" w:rsidP="00694EA8">
            <w:r w:rsidRPr="00E162A6">
              <w:t>Indo Tambangraya Megah Tbk.</w:t>
            </w:r>
          </w:p>
        </w:tc>
        <w:tc>
          <w:tcPr>
            <w:tcW w:w="426" w:type="dxa"/>
            <w:vAlign w:val="center"/>
          </w:tcPr>
          <w:p w:rsidR="00E97CA3" w:rsidRDefault="00E97CA3" w:rsidP="00694EA8">
            <w:pPr>
              <w:jc w:val="center"/>
            </w:pPr>
            <w:r>
              <w:sym w:font="Wingdings 2" w:char="F04F"/>
            </w:r>
          </w:p>
        </w:tc>
        <w:tc>
          <w:tcPr>
            <w:tcW w:w="425" w:type="dxa"/>
            <w:vAlign w:val="center"/>
          </w:tcPr>
          <w:p w:rsidR="00E97CA3" w:rsidRDefault="00E97CA3" w:rsidP="00694EA8">
            <w:pPr>
              <w:jc w:val="center"/>
            </w:pPr>
            <w:r>
              <w:sym w:font="Wingdings 2" w:char="F050"/>
            </w:r>
          </w:p>
        </w:tc>
        <w:tc>
          <w:tcPr>
            <w:tcW w:w="429" w:type="dxa"/>
            <w:vAlign w:val="center"/>
          </w:tcPr>
          <w:p w:rsidR="00E97CA3" w:rsidRDefault="00E97CA3" w:rsidP="00694EA8">
            <w:pPr>
              <w:jc w:val="center"/>
            </w:pPr>
            <w:r>
              <w:sym w:font="Wingdings 2" w:char="F050"/>
            </w:r>
          </w:p>
        </w:tc>
        <w:tc>
          <w:tcPr>
            <w:tcW w:w="992" w:type="dxa"/>
            <w:vAlign w:val="center"/>
          </w:tcPr>
          <w:p w:rsidR="00E97CA3" w:rsidRDefault="00E97CA3" w:rsidP="00694EA8">
            <w:pPr>
              <w:jc w:val="center"/>
            </w:pPr>
            <w:r>
              <w:t>-</w:t>
            </w:r>
          </w:p>
        </w:tc>
      </w:tr>
      <w:tr w:rsidR="00E97CA3" w:rsidTr="00E97CA3">
        <w:trPr>
          <w:jc w:val="center"/>
        </w:trPr>
        <w:tc>
          <w:tcPr>
            <w:tcW w:w="571" w:type="dxa"/>
          </w:tcPr>
          <w:p w:rsidR="00E97CA3" w:rsidRPr="00FD5844" w:rsidRDefault="00E97CA3" w:rsidP="00694EA8">
            <w:pPr>
              <w:jc w:val="center"/>
            </w:pPr>
            <w:r w:rsidRPr="00FD5844">
              <w:t>15.</w:t>
            </w:r>
          </w:p>
        </w:tc>
        <w:tc>
          <w:tcPr>
            <w:tcW w:w="989" w:type="dxa"/>
          </w:tcPr>
          <w:p w:rsidR="00E97CA3" w:rsidRPr="00FD5844" w:rsidRDefault="00E97CA3" w:rsidP="00694EA8">
            <w:pPr>
              <w:jc w:val="center"/>
            </w:pPr>
            <w:r w:rsidRPr="00FD5844">
              <w:t>KKGI</w:t>
            </w:r>
          </w:p>
        </w:tc>
        <w:tc>
          <w:tcPr>
            <w:tcW w:w="4110" w:type="dxa"/>
            <w:vAlign w:val="center"/>
          </w:tcPr>
          <w:p w:rsidR="00E97CA3" w:rsidRDefault="00E97CA3" w:rsidP="00694EA8">
            <w:r w:rsidRPr="00E162A6">
              <w:t>Resource Alam Indonesia Tbk.</w:t>
            </w:r>
          </w:p>
        </w:tc>
        <w:tc>
          <w:tcPr>
            <w:tcW w:w="426" w:type="dxa"/>
            <w:vAlign w:val="center"/>
          </w:tcPr>
          <w:p w:rsidR="00E97CA3" w:rsidRDefault="00E97CA3" w:rsidP="00694EA8">
            <w:pPr>
              <w:jc w:val="center"/>
            </w:pPr>
            <w:r>
              <w:sym w:font="Wingdings 2" w:char="F050"/>
            </w:r>
          </w:p>
        </w:tc>
        <w:tc>
          <w:tcPr>
            <w:tcW w:w="425" w:type="dxa"/>
            <w:vAlign w:val="center"/>
          </w:tcPr>
          <w:p w:rsidR="00E97CA3" w:rsidRDefault="00E97CA3" w:rsidP="00694EA8">
            <w:pPr>
              <w:jc w:val="center"/>
            </w:pPr>
            <w:r>
              <w:sym w:font="Wingdings 2" w:char="F050"/>
            </w:r>
          </w:p>
        </w:tc>
        <w:tc>
          <w:tcPr>
            <w:tcW w:w="429" w:type="dxa"/>
            <w:vAlign w:val="center"/>
          </w:tcPr>
          <w:p w:rsidR="00E97CA3" w:rsidRDefault="00E97CA3" w:rsidP="00694EA8">
            <w:pPr>
              <w:jc w:val="center"/>
            </w:pPr>
            <w:r>
              <w:sym w:font="Wingdings 2" w:char="F050"/>
            </w:r>
          </w:p>
        </w:tc>
        <w:tc>
          <w:tcPr>
            <w:tcW w:w="992" w:type="dxa"/>
            <w:vAlign w:val="center"/>
          </w:tcPr>
          <w:p w:rsidR="00E97CA3" w:rsidRDefault="00E97CA3" w:rsidP="00694EA8">
            <w:pPr>
              <w:jc w:val="center"/>
            </w:pPr>
            <w:r>
              <w:t>1</w:t>
            </w:r>
          </w:p>
        </w:tc>
      </w:tr>
      <w:tr w:rsidR="00E97CA3" w:rsidTr="00E97CA3">
        <w:trPr>
          <w:jc w:val="center"/>
        </w:trPr>
        <w:tc>
          <w:tcPr>
            <w:tcW w:w="571" w:type="dxa"/>
          </w:tcPr>
          <w:p w:rsidR="00E97CA3" w:rsidRPr="00FD5844" w:rsidRDefault="00E97CA3" w:rsidP="00694EA8">
            <w:pPr>
              <w:jc w:val="center"/>
            </w:pPr>
            <w:r w:rsidRPr="00FD5844">
              <w:t>16.</w:t>
            </w:r>
          </w:p>
        </w:tc>
        <w:tc>
          <w:tcPr>
            <w:tcW w:w="989" w:type="dxa"/>
          </w:tcPr>
          <w:p w:rsidR="00E97CA3" w:rsidRPr="00FD5844" w:rsidRDefault="00E97CA3" w:rsidP="00694EA8">
            <w:pPr>
              <w:jc w:val="center"/>
            </w:pPr>
            <w:r w:rsidRPr="00FD5844">
              <w:t>MBAP</w:t>
            </w:r>
          </w:p>
        </w:tc>
        <w:tc>
          <w:tcPr>
            <w:tcW w:w="4110" w:type="dxa"/>
            <w:vAlign w:val="center"/>
          </w:tcPr>
          <w:p w:rsidR="00E97CA3" w:rsidRDefault="00E97CA3" w:rsidP="00694EA8">
            <w:r w:rsidRPr="00E162A6">
              <w:t>Mitrabara Adiperdana Tbk.</w:t>
            </w:r>
          </w:p>
        </w:tc>
        <w:tc>
          <w:tcPr>
            <w:tcW w:w="426" w:type="dxa"/>
            <w:vAlign w:val="center"/>
          </w:tcPr>
          <w:p w:rsidR="00E97CA3" w:rsidRDefault="00E97CA3" w:rsidP="00694EA8">
            <w:pPr>
              <w:jc w:val="center"/>
            </w:pPr>
            <w:r>
              <w:sym w:font="Wingdings 2" w:char="F050"/>
            </w:r>
          </w:p>
        </w:tc>
        <w:tc>
          <w:tcPr>
            <w:tcW w:w="425" w:type="dxa"/>
            <w:vAlign w:val="center"/>
          </w:tcPr>
          <w:p w:rsidR="00E97CA3" w:rsidRDefault="00E97CA3" w:rsidP="00694EA8">
            <w:pPr>
              <w:jc w:val="center"/>
            </w:pPr>
            <w:r>
              <w:sym w:font="Wingdings 2" w:char="F050"/>
            </w:r>
          </w:p>
        </w:tc>
        <w:tc>
          <w:tcPr>
            <w:tcW w:w="429" w:type="dxa"/>
            <w:vAlign w:val="center"/>
          </w:tcPr>
          <w:p w:rsidR="00E97CA3" w:rsidRDefault="00E97CA3" w:rsidP="00694EA8">
            <w:pPr>
              <w:jc w:val="center"/>
            </w:pPr>
            <w:r>
              <w:sym w:font="Wingdings 2" w:char="F04F"/>
            </w:r>
          </w:p>
        </w:tc>
        <w:tc>
          <w:tcPr>
            <w:tcW w:w="992" w:type="dxa"/>
            <w:vAlign w:val="center"/>
          </w:tcPr>
          <w:p w:rsidR="00E97CA3" w:rsidRDefault="00E97CA3" w:rsidP="00694EA8">
            <w:pPr>
              <w:jc w:val="center"/>
            </w:pPr>
            <w:r>
              <w:t>-</w:t>
            </w:r>
          </w:p>
        </w:tc>
      </w:tr>
      <w:tr w:rsidR="00E97CA3" w:rsidTr="00E97CA3">
        <w:trPr>
          <w:jc w:val="center"/>
        </w:trPr>
        <w:tc>
          <w:tcPr>
            <w:tcW w:w="571" w:type="dxa"/>
          </w:tcPr>
          <w:p w:rsidR="00E97CA3" w:rsidRPr="00FD5844" w:rsidRDefault="00E97CA3" w:rsidP="00694EA8">
            <w:pPr>
              <w:jc w:val="center"/>
            </w:pPr>
            <w:r w:rsidRPr="00FD5844">
              <w:t>17.</w:t>
            </w:r>
          </w:p>
        </w:tc>
        <w:tc>
          <w:tcPr>
            <w:tcW w:w="989" w:type="dxa"/>
          </w:tcPr>
          <w:p w:rsidR="00E97CA3" w:rsidRPr="00FD5844" w:rsidRDefault="00E97CA3" w:rsidP="00694EA8">
            <w:pPr>
              <w:jc w:val="center"/>
            </w:pPr>
            <w:r w:rsidRPr="00FD5844">
              <w:t>MYOH</w:t>
            </w:r>
          </w:p>
        </w:tc>
        <w:tc>
          <w:tcPr>
            <w:tcW w:w="4110" w:type="dxa"/>
            <w:vAlign w:val="center"/>
          </w:tcPr>
          <w:p w:rsidR="00E97CA3" w:rsidRDefault="00E97CA3" w:rsidP="00694EA8">
            <w:r w:rsidRPr="00E162A6">
              <w:t>Samindo Resources Tbk.</w:t>
            </w:r>
          </w:p>
        </w:tc>
        <w:tc>
          <w:tcPr>
            <w:tcW w:w="426" w:type="dxa"/>
            <w:vAlign w:val="center"/>
          </w:tcPr>
          <w:p w:rsidR="00E97CA3" w:rsidRDefault="00E97CA3" w:rsidP="00694EA8">
            <w:pPr>
              <w:jc w:val="center"/>
            </w:pPr>
            <w:r>
              <w:sym w:font="Wingdings 2" w:char="F050"/>
            </w:r>
          </w:p>
        </w:tc>
        <w:tc>
          <w:tcPr>
            <w:tcW w:w="425" w:type="dxa"/>
            <w:vAlign w:val="center"/>
          </w:tcPr>
          <w:p w:rsidR="00E97CA3" w:rsidRDefault="00E97CA3" w:rsidP="00694EA8">
            <w:pPr>
              <w:jc w:val="center"/>
            </w:pPr>
            <w:r>
              <w:sym w:font="Wingdings 2" w:char="F050"/>
            </w:r>
          </w:p>
        </w:tc>
        <w:tc>
          <w:tcPr>
            <w:tcW w:w="429" w:type="dxa"/>
            <w:vAlign w:val="center"/>
          </w:tcPr>
          <w:p w:rsidR="00E97CA3" w:rsidRDefault="00E97CA3" w:rsidP="00694EA8">
            <w:pPr>
              <w:jc w:val="center"/>
            </w:pPr>
            <w:r>
              <w:sym w:font="Wingdings 2" w:char="F050"/>
            </w:r>
          </w:p>
        </w:tc>
        <w:tc>
          <w:tcPr>
            <w:tcW w:w="992" w:type="dxa"/>
            <w:vAlign w:val="center"/>
          </w:tcPr>
          <w:p w:rsidR="00E97CA3" w:rsidRDefault="00E97CA3" w:rsidP="00694EA8">
            <w:pPr>
              <w:jc w:val="center"/>
            </w:pPr>
            <w:r>
              <w:t>2</w:t>
            </w:r>
          </w:p>
        </w:tc>
      </w:tr>
      <w:tr w:rsidR="00E97CA3" w:rsidTr="00E97CA3">
        <w:trPr>
          <w:jc w:val="center"/>
        </w:trPr>
        <w:tc>
          <w:tcPr>
            <w:tcW w:w="571" w:type="dxa"/>
          </w:tcPr>
          <w:p w:rsidR="00E97CA3" w:rsidRPr="00FD5844" w:rsidRDefault="00E97CA3" w:rsidP="00694EA8">
            <w:pPr>
              <w:jc w:val="center"/>
            </w:pPr>
            <w:r w:rsidRPr="00FD5844">
              <w:t>18.</w:t>
            </w:r>
          </w:p>
        </w:tc>
        <w:tc>
          <w:tcPr>
            <w:tcW w:w="989" w:type="dxa"/>
          </w:tcPr>
          <w:p w:rsidR="00E97CA3" w:rsidRPr="00FD5844" w:rsidRDefault="00E97CA3" w:rsidP="00694EA8">
            <w:pPr>
              <w:jc w:val="center"/>
            </w:pPr>
            <w:r w:rsidRPr="00FD5844">
              <w:t>PKPK</w:t>
            </w:r>
          </w:p>
        </w:tc>
        <w:tc>
          <w:tcPr>
            <w:tcW w:w="4110" w:type="dxa"/>
            <w:vAlign w:val="center"/>
          </w:tcPr>
          <w:p w:rsidR="00E97CA3" w:rsidRDefault="00E97CA3" w:rsidP="00694EA8">
            <w:r w:rsidRPr="00E162A6">
              <w:t>Perdana Karya Perkasa Tbk.</w:t>
            </w:r>
          </w:p>
        </w:tc>
        <w:tc>
          <w:tcPr>
            <w:tcW w:w="426" w:type="dxa"/>
            <w:vAlign w:val="center"/>
          </w:tcPr>
          <w:p w:rsidR="00E97CA3" w:rsidRDefault="00E97CA3" w:rsidP="00694EA8">
            <w:pPr>
              <w:jc w:val="center"/>
            </w:pPr>
            <w:r>
              <w:sym w:font="Wingdings 2" w:char="F050"/>
            </w:r>
          </w:p>
        </w:tc>
        <w:tc>
          <w:tcPr>
            <w:tcW w:w="425" w:type="dxa"/>
            <w:vAlign w:val="center"/>
          </w:tcPr>
          <w:p w:rsidR="00E97CA3" w:rsidRDefault="00E97CA3" w:rsidP="00694EA8">
            <w:pPr>
              <w:jc w:val="center"/>
            </w:pPr>
            <w:r>
              <w:sym w:font="Wingdings 2" w:char="F050"/>
            </w:r>
          </w:p>
        </w:tc>
        <w:tc>
          <w:tcPr>
            <w:tcW w:w="429" w:type="dxa"/>
            <w:vAlign w:val="center"/>
          </w:tcPr>
          <w:p w:rsidR="00E97CA3" w:rsidRDefault="00E97CA3" w:rsidP="00694EA8">
            <w:pPr>
              <w:jc w:val="center"/>
            </w:pPr>
            <w:r>
              <w:sym w:font="Wingdings 2" w:char="F04F"/>
            </w:r>
          </w:p>
        </w:tc>
        <w:tc>
          <w:tcPr>
            <w:tcW w:w="992" w:type="dxa"/>
            <w:vAlign w:val="center"/>
          </w:tcPr>
          <w:p w:rsidR="00E97CA3" w:rsidRDefault="00E97CA3" w:rsidP="00694EA8">
            <w:pPr>
              <w:jc w:val="center"/>
            </w:pPr>
            <w:r>
              <w:t>-</w:t>
            </w:r>
          </w:p>
        </w:tc>
      </w:tr>
      <w:tr w:rsidR="00E97CA3" w:rsidTr="00E97CA3">
        <w:trPr>
          <w:jc w:val="center"/>
        </w:trPr>
        <w:tc>
          <w:tcPr>
            <w:tcW w:w="571" w:type="dxa"/>
          </w:tcPr>
          <w:p w:rsidR="00E97CA3" w:rsidRPr="00FD5844" w:rsidRDefault="00E97CA3" w:rsidP="00694EA8">
            <w:pPr>
              <w:jc w:val="center"/>
            </w:pPr>
            <w:r w:rsidRPr="00FD5844">
              <w:lastRenderedPageBreak/>
              <w:t>19.</w:t>
            </w:r>
          </w:p>
        </w:tc>
        <w:tc>
          <w:tcPr>
            <w:tcW w:w="989" w:type="dxa"/>
          </w:tcPr>
          <w:p w:rsidR="00E97CA3" w:rsidRPr="00FD5844" w:rsidRDefault="00E97CA3" w:rsidP="00694EA8">
            <w:pPr>
              <w:jc w:val="center"/>
            </w:pPr>
            <w:r w:rsidRPr="00FD5844">
              <w:t>PTBA</w:t>
            </w:r>
          </w:p>
        </w:tc>
        <w:tc>
          <w:tcPr>
            <w:tcW w:w="4110" w:type="dxa"/>
            <w:vAlign w:val="center"/>
          </w:tcPr>
          <w:p w:rsidR="00E97CA3" w:rsidRPr="00FD5844" w:rsidRDefault="00E97CA3" w:rsidP="00694EA8">
            <w:pPr>
              <w:rPr>
                <w:sz w:val="21"/>
                <w:szCs w:val="21"/>
              </w:rPr>
            </w:pPr>
            <w:r w:rsidRPr="00FD5844">
              <w:rPr>
                <w:szCs w:val="21"/>
              </w:rPr>
              <w:t>Tambang Batubara Bukit Asam (Persero) Tbk.</w:t>
            </w:r>
          </w:p>
        </w:tc>
        <w:tc>
          <w:tcPr>
            <w:tcW w:w="426" w:type="dxa"/>
            <w:vAlign w:val="center"/>
          </w:tcPr>
          <w:p w:rsidR="00E97CA3" w:rsidRDefault="00E97CA3" w:rsidP="00694EA8">
            <w:pPr>
              <w:jc w:val="center"/>
            </w:pPr>
            <w:r>
              <w:sym w:font="Wingdings 2" w:char="F050"/>
            </w:r>
          </w:p>
        </w:tc>
        <w:tc>
          <w:tcPr>
            <w:tcW w:w="425" w:type="dxa"/>
            <w:vAlign w:val="center"/>
          </w:tcPr>
          <w:p w:rsidR="00E97CA3" w:rsidRDefault="00E97CA3" w:rsidP="00694EA8">
            <w:pPr>
              <w:jc w:val="center"/>
            </w:pPr>
            <w:r>
              <w:sym w:font="Wingdings 2" w:char="F050"/>
            </w:r>
          </w:p>
        </w:tc>
        <w:tc>
          <w:tcPr>
            <w:tcW w:w="429" w:type="dxa"/>
            <w:vAlign w:val="center"/>
          </w:tcPr>
          <w:p w:rsidR="00E97CA3" w:rsidRDefault="00E97CA3" w:rsidP="00694EA8">
            <w:pPr>
              <w:jc w:val="center"/>
            </w:pPr>
            <w:r>
              <w:sym w:font="Wingdings 2" w:char="F04F"/>
            </w:r>
          </w:p>
        </w:tc>
        <w:tc>
          <w:tcPr>
            <w:tcW w:w="992" w:type="dxa"/>
            <w:vAlign w:val="center"/>
          </w:tcPr>
          <w:p w:rsidR="00E97CA3" w:rsidRDefault="00E97CA3" w:rsidP="00694EA8">
            <w:pPr>
              <w:jc w:val="center"/>
            </w:pPr>
            <w:r>
              <w:t>-</w:t>
            </w:r>
          </w:p>
        </w:tc>
      </w:tr>
      <w:tr w:rsidR="00E97CA3" w:rsidTr="00E97CA3">
        <w:trPr>
          <w:jc w:val="center"/>
        </w:trPr>
        <w:tc>
          <w:tcPr>
            <w:tcW w:w="571" w:type="dxa"/>
          </w:tcPr>
          <w:p w:rsidR="00E97CA3" w:rsidRPr="00FD5844" w:rsidRDefault="00E97CA3" w:rsidP="00694EA8">
            <w:r w:rsidRPr="00FD5844">
              <w:t>20.</w:t>
            </w:r>
          </w:p>
        </w:tc>
        <w:tc>
          <w:tcPr>
            <w:tcW w:w="989" w:type="dxa"/>
          </w:tcPr>
          <w:p w:rsidR="00E97CA3" w:rsidRPr="00FD5844" w:rsidRDefault="00E97CA3" w:rsidP="00694EA8">
            <w:pPr>
              <w:jc w:val="center"/>
            </w:pPr>
            <w:r w:rsidRPr="00FD5844">
              <w:t>PTRO</w:t>
            </w:r>
          </w:p>
        </w:tc>
        <w:tc>
          <w:tcPr>
            <w:tcW w:w="4110" w:type="dxa"/>
            <w:vAlign w:val="center"/>
          </w:tcPr>
          <w:p w:rsidR="00E97CA3" w:rsidRDefault="00E97CA3" w:rsidP="00694EA8">
            <w:r w:rsidRPr="00E162A6">
              <w:t>Petrosea Tbk.</w:t>
            </w:r>
          </w:p>
        </w:tc>
        <w:tc>
          <w:tcPr>
            <w:tcW w:w="426" w:type="dxa"/>
            <w:vAlign w:val="center"/>
          </w:tcPr>
          <w:p w:rsidR="00E97CA3" w:rsidRDefault="00E97CA3" w:rsidP="00694EA8">
            <w:pPr>
              <w:jc w:val="center"/>
            </w:pPr>
            <w:r>
              <w:sym w:font="Wingdings 2" w:char="F04F"/>
            </w:r>
          </w:p>
        </w:tc>
        <w:tc>
          <w:tcPr>
            <w:tcW w:w="425" w:type="dxa"/>
            <w:vAlign w:val="center"/>
          </w:tcPr>
          <w:p w:rsidR="00E97CA3" w:rsidRDefault="00E97CA3" w:rsidP="00694EA8">
            <w:pPr>
              <w:jc w:val="center"/>
            </w:pPr>
            <w:r>
              <w:sym w:font="Wingdings 2" w:char="F04F"/>
            </w:r>
          </w:p>
        </w:tc>
        <w:tc>
          <w:tcPr>
            <w:tcW w:w="429" w:type="dxa"/>
            <w:vAlign w:val="center"/>
          </w:tcPr>
          <w:p w:rsidR="00E97CA3" w:rsidRDefault="00E97CA3" w:rsidP="00694EA8">
            <w:pPr>
              <w:jc w:val="center"/>
            </w:pPr>
            <w:r>
              <w:sym w:font="Wingdings 2" w:char="F050"/>
            </w:r>
          </w:p>
        </w:tc>
        <w:tc>
          <w:tcPr>
            <w:tcW w:w="992" w:type="dxa"/>
            <w:vAlign w:val="center"/>
          </w:tcPr>
          <w:p w:rsidR="00E97CA3" w:rsidRDefault="00E97CA3" w:rsidP="00694EA8">
            <w:pPr>
              <w:jc w:val="center"/>
            </w:pPr>
            <w:r>
              <w:t>-</w:t>
            </w:r>
          </w:p>
        </w:tc>
      </w:tr>
      <w:tr w:rsidR="00E97CA3" w:rsidTr="00E97CA3">
        <w:trPr>
          <w:jc w:val="center"/>
        </w:trPr>
        <w:tc>
          <w:tcPr>
            <w:tcW w:w="571" w:type="dxa"/>
          </w:tcPr>
          <w:p w:rsidR="00E97CA3" w:rsidRPr="00FD5844" w:rsidRDefault="00E97CA3" w:rsidP="00694EA8">
            <w:pPr>
              <w:jc w:val="center"/>
            </w:pPr>
            <w:r w:rsidRPr="00FD5844">
              <w:t>21.</w:t>
            </w:r>
          </w:p>
        </w:tc>
        <w:tc>
          <w:tcPr>
            <w:tcW w:w="989" w:type="dxa"/>
          </w:tcPr>
          <w:p w:rsidR="00E97CA3" w:rsidRPr="00FD5844" w:rsidRDefault="00E97CA3" w:rsidP="00694EA8">
            <w:pPr>
              <w:jc w:val="center"/>
            </w:pPr>
            <w:r w:rsidRPr="00FD5844">
              <w:t>SMMT</w:t>
            </w:r>
          </w:p>
        </w:tc>
        <w:tc>
          <w:tcPr>
            <w:tcW w:w="4110" w:type="dxa"/>
            <w:vAlign w:val="center"/>
          </w:tcPr>
          <w:p w:rsidR="00E97CA3" w:rsidRDefault="00E97CA3" w:rsidP="00694EA8">
            <w:r w:rsidRPr="00E162A6">
              <w:t>Golden Eagle Energy Tbk.</w:t>
            </w:r>
          </w:p>
        </w:tc>
        <w:tc>
          <w:tcPr>
            <w:tcW w:w="426" w:type="dxa"/>
            <w:vAlign w:val="center"/>
          </w:tcPr>
          <w:p w:rsidR="00E97CA3" w:rsidRDefault="00E97CA3" w:rsidP="00694EA8">
            <w:pPr>
              <w:jc w:val="center"/>
            </w:pPr>
            <w:r>
              <w:sym w:font="Wingdings 2" w:char="F050"/>
            </w:r>
          </w:p>
        </w:tc>
        <w:tc>
          <w:tcPr>
            <w:tcW w:w="425" w:type="dxa"/>
            <w:vAlign w:val="center"/>
          </w:tcPr>
          <w:p w:rsidR="00E97CA3" w:rsidRDefault="00E97CA3" w:rsidP="00694EA8">
            <w:pPr>
              <w:jc w:val="center"/>
            </w:pPr>
            <w:r>
              <w:sym w:font="Wingdings 2" w:char="F04F"/>
            </w:r>
          </w:p>
        </w:tc>
        <w:tc>
          <w:tcPr>
            <w:tcW w:w="429" w:type="dxa"/>
            <w:vAlign w:val="center"/>
          </w:tcPr>
          <w:p w:rsidR="00E97CA3" w:rsidRDefault="00E97CA3" w:rsidP="00694EA8">
            <w:pPr>
              <w:jc w:val="center"/>
            </w:pPr>
            <w:r>
              <w:sym w:font="Wingdings 2" w:char="F04F"/>
            </w:r>
          </w:p>
        </w:tc>
        <w:tc>
          <w:tcPr>
            <w:tcW w:w="992" w:type="dxa"/>
            <w:vAlign w:val="center"/>
          </w:tcPr>
          <w:p w:rsidR="00E97CA3" w:rsidRDefault="00E97CA3" w:rsidP="00694EA8">
            <w:pPr>
              <w:jc w:val="center"/>
            </w:pPr>
            <w:r>
              <w:t>-</w:t>
            </w:r>
          </w:p>
        </w:tc>
      </w:tr>
      <w:tr w:rsidR="00E97CA3" w:rsidTr="00E97CA3">
        <w:trPr>
          <w:jc w:val="center"/>
        </w:trPr>
        <w:tc>
          <w:tcPr>
            <w:tcW w:w="571" w:type="dxa"/>
          </w:tcPr>
          <w:p w:rsidR="00E97CA3" w:rsidRPr="00FD5844" w:rsidRDefault="00E97CA3" w:rsidP="00694EA8">
            <w:r w:rsidRPr="00FD5844">
              <w:t>22.</w:t>
            </w:r>
          </w:p>
        </w:tc>
        <w:tc>
          <w:tcPr>
            <w:tcW w:w="989" w:type="dxa"/>
          </w:tcPr>
          <w:p w:rsidR="00E97CA3" w:rsidRPr="00FD5844" w:rsidRDefault="00E97CA3" w:rsidP="00694EA8">
            <w:pPr>
              <w:jc w:val="center"/>
            </w:pPr>
            <w:r w:rsidRPr="00FD5844">
              <w:t>TOBA</w:t>
            </w:r>
          </w:p>
        </w:tc>
        <w:tc>
          <w:tcPr>
            <w:tcW w:w="4110" w:type="dxa"/>
            <w:vAlign w:val="center"/>
          </w:tcPr>
          <w:p w:rsidR="00E97CA3" w:rsidRDefault="00E97CA3" w:rsidP="00694EA8">
            <w:r w:rsidRPr="00E162A6">
              <w:t>Toba Bara Sejahtera Tbk.</w:t>
            </w:r>
          </w:p>
        </w:tc>
        <w:tc>
          <w:tcPr>
            <w:tcW w:w="426" w:type="dxa"/>
            <w:vAlign w:val="center"/>
          </w:tcPr>
          <w:p w:rsidR="00E97CA3" w:rsidRDefault="00E97CA3" w:rsidP="00694EA8">
            <w:pPr>
              <w:jc w:val="center"/>
            </w:pPr>
            <w:r>
              <w:sym w:font="Wingdings 2" w:char="F050"/>
            </w:r>
          </w:p>
        </w:tc>
        <w:tc>
          <w:tcPr>
            <w:tcW w:w="425" w:type="dxa"/>
            <w:vAlign w:val="center"/>
          </w:tcPr>
          <w:p w:rsidR="00E97CA3" w:rsidRDefault="00E97CA3" w:rsidP="00694EA8">
            <w:pPr>
              <w:jc w:val="center"/>
            </w:pPr>
            <w:r>
              <w:sym w:font="Wingdings 2" w:char="F050"/>
            </w:r>
          </w:p>
        </w:tc>
        <w:tc>
          <w:tcPr>
            <w:tcW w:w="429" w:type="dxa"/>
            <w:vAlign w:val="center"/>
          </w:tcPr>
          <w:p w:rsidR="00E97CA3" w:rsidRDefault="00E97CA3" w:rsidP="00694EA8">
            <w:pPr>
              <w:jc w:val="center"/>
            </w:pPr>
            <w:r>
              <w:sym w:font="Wingdings 2" w:char="F050"/>
            </w:r>
          </w:p>
        </w:tc>
        <w:tc>
          <w:tcPr>
            <w:tcW w:w="992" w:type="dxa"/>
            <w:vAlign w:val="center"/>
          </w:tcPr>
          <w:p w:rsidR="00E97CA3" w:rsidRDefault="00E97CA3" w:rsidP="00694EA8">
            <w:pPr>
              <w:jc w:val="center"/>
            </w:pPr>
            <w:r>
              <w:t>3</w:t>
            </w:r>
          </w:p>
        </w:tc>
      </w:tr>
    </w:tbl>
    <w:p w:rsidR="00E97CA3" w:rsidRDefault="00E97CA3" w:rsidP="00E97CA3">
      <w:pPr>
        <w:pStyle w:val="ListParagraph"/>
        <w:shd w:val="clear" w:color="auto" w:fill="FFFFFF"/>
        <w:spacing w:after="0" w:line="360" w:lineRule="auto"/>
        <w:jc w:val="both"/>
        <w:rPr>
          <w:rFonts w:eastAsia="Times New Roman"/>
          <w:b/>
          <w:color w:val="000000" w:themeColor="text1"/>
          <w:szCs w:val="20"/>
        </w:rPr>
      </w:pPr>
    </w:p>
    <w:p w:rsidR="00611F46" w:rsidRDefault="00611F46" w:rsidP="00611F46">
      <w:pPr>
        <w:pStyle w:val="ListParagraph"/>
        <w:numPr>
          <w:ilvl w:val="0"/>
          <w:numId w:val="8"/>
        </w:numPr>
        <w:shd w:val="clear" w:color="auto" w:fill="FFFFFF"/>
        <w:spacing w:after="0" w:line="360" w:lineRule="auto"/>
        <w:jc w:val="both"/>
        <w:rPr>
          <w:rFonts w:eastAsia="Times New Roman"/>
          <w:b/>
          <w:color w:val="000000" w:themeColor="text1"/>
          <w:szCs w:val="20"/>
        </w:rPr>
      </w:pPr>
      <w:r>
        <w:rPr>
          <w:rFonts w:eastAsia="Times New Roman"/>
          <w:b/>
          <w:color w:val="000000" w:themeColor="text1"/>
          <w:szCs w:val="20"/>
        </w:rPr>
        <w:t>Sumber Data</w:t>
      </w:r>
    </w:p>
    <w:p w:rsidR="004031F1" w:rsidRDefault="004031F1" w:rsidP="005A6464">
      <w:pPr>
        <w:spacing w:after="0" w:line="240" w:lineRule="auto"/>
        <w:ind w:left="360" w:firstLine="360"/>
        <w:jc w:val="both"/>
        <w:rPr>
          <w:color w:val="000000" w:themeColor="text1"/>
        </w:rPr>
      </w:pPr>
      <w:r>
        <w:rPr>
          <w:color w:val="000000" w:themeColor="text1"/>
        </w:rPr>
        <w:t>Jenis data yang digunakan peneliti dalam penelitian ini adalah data sekunder. Data sekunder yang digunakan dalam penelitian ini adalah laporan keuangan perusahaan pertambangan batubara yang terdaftar di Bursa Efek Indonesia (BEI) yang berhubungan dengan variabel penelitian, yaitu :</w:t>
      </w:r>
    </w:p>
    <w:p w:rsidR="004031F1" w:rsidRDefault="004031F1" w:rsidP="005A6464">
      <w:pPr>
        <w:pStyle w:val="ListParagraph"/>
        <w:numPr>
          <w:ilvl w:val="0"/>
          <w:numId w:val="10"/>
        </w:numPr>
        <w:spacing w:after="0" w:line="240" w:lineRule="auto"/>
        <w:jc w:val="both"/>
        <w:rPr>
          <w:color w:val="000000" w:themeColor="text1"/>
        </w:rPr>
      </w:pPr>
      <w:r>
        <w:rPr>
          <w:color w:val="000000" w:themeColor="text1"/>
        </w:rPr>
        <w:t>Laporan Neraca perusahaan periode 2013-2017.</w:t>
      </w:r>
    </w:p>
    <w:p w:rsidR="004031F1" w:rsidRPr="004031F1" w:rsidRDefault="004031F1" w:rsidP="005A6464">
      <w:pPr>
        <w:pStyle w:val="ListParagraph"/>
        <w:numPr>
          <w:ilvl w:val="0"/>
          <w:numId w:val="10"/>
        </w:numPr>
        <w:spacing w:after="0" w:line="240" w:lineRule="auto"/>
        <w:jc w:val="both"/>
        <w:rPr>
          <w:color w:val="000000" w:themeColor="text1"/>
        </w:rPr>
      </w:pPr>
      <w:r w:rsidRPr="004031F1">
        <w:rPr>
          <w:color w:val="000000" w:themeColor="text1"/>
        </w:rPr>
        <w:t>Laporan Laba Rugi perusahaan periode 2013-2017.</w:t>
      </w:r>
    </w:p>
    <w:p w:rsidR="00611F46" w:rsidRDefault="00611F46" w:rsidP="00611F46">
      <w:pPr>
        <w:pStyle w:val="ListParagraph"/>
        <w:numPr>
          <w:ilvl w:val="0"/>
          <w:numId w:val="8"/>
        </w:numPr>
        <w:shd w:val="clear" w:color="auto" w:fill="FFFFFF"/>
        <w:spacing w:after="0" w:line="360" w:lineRule="auto"/>
        <w:jc w:val="both"/>
        <w:rPr>
          <w:rFonts w:eastAsia="Times New Roman"/>
          <w:b/>
          <w:color w:val="000000" w:themeColor="text1"/>
          <w:szCs w:val="20"/>
        </w:rPr>
      </w:pPr>
      <w:r>
        <w:rPr>
          <w:rFonts w:eastAsia="Times New Roman"/>
          <w:b/>
          <w:color w:val="000000" w:themeColor="text1"/>
          <w:szCs w:val="20"/>
        </w:rPr>
        <w:t>Metode Pengumpulan Data</w:t>
      </w:r>
    </w:p>
    <w:p w:rsidR="004031F1" w:rsidRPr="004031F1" w:rsidRDefault="004031F1" w:rsidP="005A6464">
      <w:pPr>
        <w:pStyle w:val="ListParagraph"/>
        <w:spacing w:after="0" w:line="240" w:lineRule="auto"/>
        <w:ind w:left="360"/>
        <w:jc w:val="both"/>
      </w:pPr>
      <w:r>
        <w:t xml:space="preserve">     </w:t>
      </w:r>
      <w:r w:rsidRPr="00097D44">
        <w:t>Adapun metode pengump</w:t>
      </w:r>
      <w:r>
        <w:t xml:space="preserve">ulan data dalam penelitian ini </w:t>
      </w:r>
      <w:r w:rsidRPr="00097D44">
        <w:t>yaitu dengan cara metode dokumentasi yang bersumber dari data sekunder yang diperoleh dari mengambi data-data yang berasal publikasi Bursa Efek Indonesia (BEI) melalui situs resmi Bursa Efek Indonesia.</w:t>
      </w:r>
    </w:p>
    <w:p w:rsidR="00611F46" w:rsidRDefault="00611F46" w:rsidP="00611F46">
      <w:pPr>
        <w:pStyle w:val="ListParagraph"/>
        <w:numPr>
          <w:ilvl w:val="0"/>
          <w:numId w:val="8"/>
        </w:numPr>
        <w:shd w:val="clear" w:color="auto" w:fill="FFFFFF"/>
        <w:spacing w:after="0" w:line="360" w:lineRule="auto"/>
        <w:jc w:val="both"/>
        <w:rPr>
          <w:rFonts w:eastAsia="Times New Roman"/>
          <w:b/>
          <w:color w:val="000000" w:themeColor="text1"/>
          <w:szCs w:val="20"/>
        </w:rPr>
      </w:pPr>
      <w:r>
        <w:rPr>
          <w:rFonts w:eastAsia="Times New Roman"/>
          <w:b/>
          <w:color w:val="000000" w:themeColor="text1"/>
          <w:szCs w:val="20"/>
        </w:rPr>
        <w:t>Metode Analisis Data</w:t>
      </w:r>
    </w:p>
    <w:p w:rsidR="004031F1" w:rsidRPr="004031F1" w:rsidRDefault="004031F1" w:rsidP="005A6464">
      <w:pPr>
        <w:pStyle w:val="ListParagraph"/>
        <w:spacing w:after="0" w:line="240" w:lineRule="auto"/>
        <w:ind w:left="360"/>
        <w:jc w:val="both"/>
      </w:pPr>
      <w:r>
        <w:t xml:space="preserve">     Metode analisis </w:t>
      </w:r>
      <w:r w:rsidRPr="00097D44">
        <w:t>data yang digunakan dalam penelitian ini adalah kuantitatif, yakni menguji dan menganalisis data dengan perhitungan angka-angka dan kemudian menarik kesimpulan dari pengujian tersebut, statistic yang digunakan adalah sebagai berikut:</w:t>
      </w:r>
    </w:p>
    <w:p w:rsidR="00611F46" w:rsidRPr="00BC0178" w:rsidRDefault="00611F46" w:rsidP="004031F1">
      <w:pPr>
        <w:pStyle w:val="ListParagraph"/>
        <w:numPr>
          <w:ilvl w:val="3"/>
          <w:numId w:val="10"/>
        </w:numPr>
        <w:shd w:val="clear" w:color="auto" w:fill="FFFFFF"/>
        <w:spacing w:after="0" w:line="360" w:lineRule="auto"/>
        <w:ind w:left="720"/>
        <w:jc w:val="both"/>
        <w:rPr>
          <w:rFonts w:eastAsia="Times New Roman"/>
          <w:b/>
          <w:color w:val="000000" w:themeColor="text1"/>
          <w:szCs w:val="20"/>
        </w:rPr>
      </w:pPr>
      <w:r>
        <w:rPr>
          <w:rFonts w:eastAsia="Times New Roman"/>
          <w:b/>
          <w:color w:val="000000" w:themeColor="text1"/>
          <w:szCs w:val="20"/>
        </w:rPr>
        <w:t>Uji Asumsi Klasik</w:t>
      </w:r>
      <w:r w:rsidR="00BC0178" w:rsidRPr="00BC0178">
        <w:rPr>
          <w:rFonts w:eastAsia="Times New Roman"/>
          <w:color w:val="000000" w:themeColor="text1"/>
          <w:szCs w:val="20"/>
        </w:rPr>
        <w:t>, terdiri dari :</w:t>
      </w:r>
    </w:p>
    <w:p w:rsidR="00BC0178" w:rsidRDefault="00BC0178" w:rsidP="005A6464">
      <w:pPr>
        <w:pStyle w:val="ListParagraph"/>
        <w:numPr>
          <w:ilvl w:val="0"/>
          <w:numId w:val="11"/>
        </w:numPr>
        <w:shd w:val="clear" w:color="auto" w:fill="FFFFFF"/>
        <w:spacing w:after="0" w:line="240" w:lineRule="auto"/>
        <w:jc w:val="both"/>
        <w:rPr>
          <w:rFonts w:eastAsia="Times New Roman"/>
          <w:color w:val="000000" w:themeColor="text1"/>
          <w:szCs w:val="20"/>
        </w:rPr>
      </w:pPr>
      <w:r w:rsidRPr="00BC0178">
        <w:rPr>
          <w:rFonts w:eastAsia="Times New Roman"/>
          <w:color w:val="000000" w:themeColor="text1"/>
          <w:szCs w:val="20"/>
        </w:rPr>
        <w:t>Uji Normalitas</w:t>
      </w:r>
      <w:r>
        <w:rPr>
          <w:rFonts w:eastAsia="Times New Roman"/>
          <w:color w:val="000000" w:themeColor="text1"/>
          <w:szCs w:val="20"/>
        </w:rPr>
        <w:t xml:space="preserve"> </w:t>
      </w:r>
    </w:p>
    <w:p w:rsidR="00282A8C" w:rsidRDefault="00906B9B" w:rsidP="005A6464">
      <w:pPr>
        <w:pStyle w:val="ListParagraph"/>
        <w:shd w:val="clear" w:color="auto" w:fill="FFFFFF"/>
        <w:spacing w:after="0" w:line="240" w:lineRule="auto"/>
        <w:jc w:val="both"/>
      </w:pPr>
      <w:r>
        <w:t xml:space="preserve">     </w:t>
      </w:r>
      <w:r w:rsidRPr="00097D44">
        <w:t>Salah satu carah termudah melihat normalitas residual adalah dengan melihat normalitas residual adalah dengan melihat grafik histogram yang membandingkan Antara data observasi dengan distribusi yang mendekati distrib</w:t>
      </w:r>
      <w:r w:rsidR="00FE6222">
        <w:t>usi normal.</w:t>
      </w:r>
    </w:p>
    <w:p w:rsidR="00BC0178" w:rsidRDefault="00BC0178" w:rsidP="005A6464">
      <w:pPr>
        <w:pStyle w:val="ListParagraph"/>
        <w:numPr>
          <w:ilvl w:val="0"/>
          <w:numId w:val="11"/>
        </w:numPr>
        <w:shd w:val="clear" w:color="auto" w:fill="FFFFFF"/>
        <w:spacing w:after="0" w:line="240" w:lineRule="auto"/>
        <w:jc w:val="both"/>
        <w:rPr>
          <w:rFonts w:eastAsia="Times New Roman"/>
          <w:color w:val="000000" w:themeColor="text1"/>
          <w:szCs w:val="20"/>
        </w:rPr>
      </w:pPr>
      <w:r>
        <w:rPr>
          <w:rFonts w:eastAsia="Times New Roman"/>
          <w:color w:val="000000" w:themeColor="text1"/>
          <w:szCs w:val="20"/>
        </w:rPr>
        <w:t>Uji Multikolinearitas</w:t>
      </w:r>
    </w:p>
    <w:p w:rsidR="00906B9B" w:rsidRDefault="00906B9B" w:rsidP="005A6464">
      <w:pPr>
        <w:pStyle w:val="ListParagraph"/>
        <w:shd w:val="clear" w:color="auto" w:fill="FFFFFF"/>
        <w:spacing w:after="0" w:line="240" w:lineRule="auto"/>
        <w:jc w:val="both"/>
        <w:rPr>
          <w:rFonts w:eastAsia="Times New Roman"/>
          <w:color w:val="000000" w:themeColor="text1"/>
          <w:szCs w:val="20"/>
        </w:rPr>
      </w:pPr>
      <w:r>
        <w:t xml:space="preserve">     </w:t>
      </w:r>
      <w:r w:rsidR="00282A8C" w:rsidRPr="00097D44">
        <w:t>Uji Multikolinearitas bertujuan untuk  menguji apakah model regresi ditemukan adanya kolerasi antar variable bebas (independen)</w:t>
      </w:r>
    </w:p>
    <w:p w:rsidR="00BC0178" w:rsidRPr="00BC0178" w:rsidRDefault="00BC0178" w:rsidP="005A6464">
      <w:pPr>
        <w:pStyle w:val="ListParagraph"/>
        <w:numPr>
          <w:ilvl w:val="0"/>
          <w:numId w:val="11"/>
        </w:numPr>
        <w:shd w:val="clear" w:color="auto" w:fill="FFFFFF"/>
        <w:spacing w:after="0" w:line="240" w:lineRule="auto"/>
        <w:jc w:val="both"/>
        <w:rPr>
          <w:rFonts w:eastAsia="Times New Roman"/>
          <w:color w:val="000000" w:themeColor="text1"/>
          <w:szCs w:val="20"/>
        </w:rPr>
      </w:pPr>
      <w:r>
        <w:rPr>
          <w:rFonts w:eastAsia="Times New Roman"/>
          <w:color w:val="000000" w:themeColor="text1"/>
          <w:szCs w:val="20"/>
        </w:rPr>
        <w:t>Uji Autokorelasi</w:t>
      </w:r>
    </w:p>
    <w:p w:rsidR="004031F1" w:rsidRPr="00282A8C" w:rsidRDefault="00906B9B" w:rsidP="005A6464">
      <w:pPr>
        <w:spacing w:after="0" w:line="240" w:lineRule="auto"/>
        <w:ind w:left="720"/>
        <w:jc w:val="both"/>
      </w:pPr>
      <w:r>
        <w:t xml:space="preserve">     </w:t>
      </w:r>
      <w:r w:rsidR="00282A8C" w:rsidRPr="00097D44">
        <w:t>Uji Autokorelasi bertujuan untuk menguji apakah dalam model regresi linear ada korelasi antara kesalahan pengganggu pada periode t dengan kesalahan pengganggu pada periode t-1 (sebelumnya)</w:t>
      </w:r>
    </w:p>
    <w:p w:rsidR="00611F46" w:rsidRDefault="00611F46" w:rsidP="004031F1">
      <w:pPr>
        <w:pStyle w:val="ListParagraph"/>
        <w:numPr>
          <w:ilvl w:val="3"/>
          <w:numId w:val="10"/>
        </w:numPr>
        <w:shd w:val="clear" w:color="auto" w:fill="FFFFFF"/>
        <w:spacing w:after="0" w:line="360" w:lineRule="auto"/>
        <w:ind w:left="720"/>
        <w:jc w:val="both"/>
        <w:rPr>
          <w:rFonts w:eastAsia="Times New Roman"/>
          <w:b/>
          <w:color w:val="000000" w:themeColor="text1"/>
          <w:szCs w:val="20"/>
        </w:rPr>
      </w:pPr>
      <w:r>
        <w:rPr>
          <w:rFonts w:eastAsia="Times New Roman"/>
          <w:b/>
          <w:color w:val="000000" w:themeColor="text1"/>
          <w:szCs w:val="20"/>
        </w:rPr>
        <w:t>Uji Regresi Linier Berganda</w:t>
      </w:r>
    </w:p>
    <w:p w:rsidR="00FE6222" w:rsidRPr="00FB6466" w:rsidRDefault="00906B9B" w:rsidP="005A6464">
      <w:pPr>
        <w:shd w:val="clear" w:color="auto" w:fill="FFFFFF"/>
        <w:spacing w:after="0" w:line="240" w:lineRule="auto"/>
        <w:ind w:left="720"/>
        <w:jc w:val="both"/>
        <w:rPr>
          <w:rFonts w:eastAsia="Times New Roman"/>
          <w:color w:val="000000" w:themeColor="text1"/>
          <w:szCs w:val="20"/>
        </w:rPr>
      </w:pPr>
      <w:r>
        <w:rPr>
          <w:rFonts w:eastAsia="Times New Roman"/>
          <w:color w:val="000000" w:themeColor="text1"/>
          <w:szCs w:val="20"/>
        </w:rPr>
        <w:t xml:space="preserve">     </w:t>
      </w:r>
      <w:r w:rsidR="00FB6466">
        <w:rPr>
          <w:rFonts w:eastAsia="Times New Roman"/>
          <w:color w:val="000000" w:themeColor="text1"/>
          <w:szCs w:val="20"/>
        </w:rPr>
        <w:t>Untuk keperluan analisis dan pengujian hipotesis diolah secara statistic dan dalam uji regresi linier berganda peneliti menggunakan penelitian secara parsial (Uji t), penelitian secara simultan (Uji F) dan koefisien determinasi (R</w:t>
      </w:r>
      <w:r w:rsidR="00FB6466" w:rsidRPr="00D209E3">
        <w:rPr>
          <w:vertAlign w:val="superscript"/>
        </w:rPr>
        <w:t>2</w:t>
      </w:r>
      <w:r w:rsidR="00FB6466">
        <w:rPr>
          <w:rFonts w:eastAsia="Times New Roman"/>
          <w:color w:val="000000" w:themeColor="text1"/>
          <w:szCs w:val="20"/>
        </w:rPr>
        <w:t>)</w:t>
      </w:r>
      <w:r w:rsidR="00282A8C">
        <w:rPr>
          <w:rFonts w:eastAsia="Times New Roman"/>
          <w:color w:val="000000" w:themeColor="text1"/>
          <w:szCs w:val="20"/>
        </w:rPr>
        <w:t>.</w:t>
      </w:r>
    </w:p>
    <w:p w:rsidR="00CB62AA" w:rsidRDefault="00CB62AA" w:rsidP="005B5E4B">
      <w:pPr>
        <w:shd w:val="clear" w:color="auto" w:fill="FFFFFF"/>
        <w:spacing w:after="0" w:line="360" w:lineRule="auto"/>
        <w:jc w:val="both"/>
        <w:rPr>
          <w:rFonts w:eastAsia="Times New Roman"/>
          <w:b/>
          <w:color w:val="000000" w:themeColor="text1"/>
          <w:szCs w:val="20"/>
        </w:rPr>
      </w:pPr>
      <w:r>
        <w:rPr>
          <w:rFonts w:eastAsia="Times New Roman"/>
          <w:b/>
          <w:color w:val="000000" w:themeColor="text1"/>
          <w:szCs w:val="20"/>
        </w:rPr>
        <w:t>HASIL DAN PEMBAHASAN</w:t>
      </w:r>
    </w:p>
    <w:p w:rsidR="00694EA8" w:rsidRPr="00694EA8" w:rsidRDefault="000D26B0" w:rsidP="0029441F">
      <w:pPr>
        <w:pStyle w:val="ListParagraph"/>
        <w:numPr>
          <w:ilvl w:val="0"/>
          <w:numId w:val="15"/>
        </w:numPr>
        <w:ind w:left="360"/>
        <w:rPr>
          <w:rFonts w:eastAsia="Times New Roman"/>
          <w:b/>
          <w:color w:val="000000" w:themeColor="text1"/>
          <w:szCs w:val="20"/>
        </w:rPr>
      </w:pPr>
      <w:r>
        <w:rPr>
          <w:rFonts w:eastAsia="Times New Roman"/>
          <w:b/>
          <w:color w:val="000000" w:themeColor="text1"/>
          <w:szCs w:val="20"/>
        </w:rPr>
        <w:lastRenderedPageBreak/>
        <w:t>Hasil</w:t>
      </w:r>
      <w:r w:rsidR="00694EA8">
        <w:rPr>
          <w:rFonts w:eastAsia="Times New Roman"/>
          <w:b/>
          <w:color w:val="000000" w:themeColor="text1"/>
          <w:szCs w:val="20"/>
        </w:rPr>
        <w:t xml:space="preserve"> </w:t>
      </w:r>
      <w:r>
        <w:rPr>
          <w:rFonts w:eastAsia="Times New Roman"/>
          <w:b/>
          <w:color w:val="000000" w:themeColor="text1"/>
          <w:szCs w:val="20"/>
        </w:rPr>
        <w:t>Analisis Data</w:t>
      </w:r>
    </w:p>
    <w:p w:rsidR="000D26B0" w:rsidRDefault="00694EA8" w:rsidP="0029441F">
      <w:pPr>
        <w:pStyle w:val="ListParagraph"/>
        <w:spacing w:line="240" w:lineRule="auto"/>
        <w:ind w:left="360"/>
        <w:jc w:val="both"/>
        <w:rPr>
          <w:rFonts w:eastAsia="Times New Roman"/>
          <w:b/>
          <w:color w:val="000000" w:themeColor="text1"/>
          <w:szCs w:val="20"/>
        </w:rPr>
      </w:pPr>
      <w:r>
        <w:rPr>
          <w:rFonts w:eastAsia="Times New Roman"/>
          <w:color w:val="000000" w:themeColor="text1"/>
          <w:szCs w:val="20"/>
        </w:rPr>
        <w:t xml:space="preserve">     U</w:t>
      </w:r>
      <w:r w:rsidRPr="00694EA8">
        <w:rPr>
          <w:rFonts w:eastAsia="Times New Roman"/>
          <w:color w:val="000000" w:themeColor="text1"/>
          <w:szCs w:val="20"/>
        </w:rPr>
        <w:t>ntuk menghasilkan suatu model yang baik, analisis regresi memerlukan pengujian asumsi klasik melakukan pengujian hipotesis. Apabila terjadi penyimpangan dalam pengujian asumsi klasik perlu dilakukan perbaikan terlebih dahulu.</w:t>
      </w:r>
    </w:p>
    <w:p w:rsidR="000D26B0" w:rsidRPr="00BF64AE" w:rsidRDefault="000D26B0" w:rsidP="0029441F">
      <w:pPr>
        <w:pStyle w:val="ListParagraph"/>
        <w:numPr>
          <w:ilvl w:val="0"/>
          <w:numId w:val="16"/>
        </w:numPr>
        <w:ind w:left="720"/>
        <w:rPr>
          <w:rFonts w:eastAsia="Times New Roman"/>
          <w:b/>
          <w:color w:val="000000" w:themeColor="text1"/>
          <w:szCs w:val="20"/>
        </w:rPr>
      </w:pPr>
      <w:r>
        <w:rPr>
          <w:rFonts w:eastAsia="Times New Roman"/>
          <w:b/>
          <w:color w:val="000000" w:themeColor="text1"/>
          <w:szCs w:val="20"/>
        </w:rPr>
        <w:t>Uji Asumsi Klasik</w:t>
      </w:r>
      <w:r w:rsidR="00BF64AE" w:rsidRPr="00BF64AE">
        <w:rPr>
          <w:rFonts w:eastAsia="Times New Roman"/>
          <w:color w:val="000000" w:themeColor="text1"/>
          <w:szCs w:val="20"/>
        </w:rPr>
        <w:t>, terdiri dari :</w:t>
      </w:r>
    </w:p>
    <w:p w:rsidR="00BF64AE" w:rsidRDefault="00BF64AE" w:rsidP="00BF64AE">
      <w:pPr>
        <w:pStyle w:val="ListParagraph"/>
        <w:numPr>
          <w:ilvl w:val="0"/>
          <w:numId w:val="11"/>
        </w:numPr>
        <w:rPr>
          <w:rFonts w:eastAsia="Times New Roman"/>
          <w:color w:val="000000" w:themeColor="text1"/>
          <w:szCs w:val="20"/>
        </w:rPr>
      </w:pPr>
      <w:r w:rsidRPr="00BF64AE">
        <w:rPr>
          <w:rFonts w:eastAsia="Times New Roman"/>
          <w:color w:val="000000" w:themeColor="text1"/>
          <w:szCs w:val="20"/>
        </w:rPr>
        <w:t>Uji Normalitas</w:t>
      </w:r>
    </w:p>
    <w:p w:rsidR="00753F84" w:rsidRDefault="00753F84" w:rsidP="005A6464">
      <w:pPr>
        <w:pStyle w:val="ListParagraph"/>
        <w:spacing w:line="240" w:lineRule="auto"/>
      </w:pPr>
      <w:r>
        <w:t xml:space="preserve">     Uji normalitas dapat dilakukan dengan dua cara yaitu analisis grafik dan statistik. Analisis grafik dapat dilakukan dengan Histogram dan P-P Plot. Berikut hasil uji normalitas dengan menggunakan analisis grafik.</w:t>
      </w:r>
    </w:p>
    <w:p w:rsidR="00753F84" w:rsidRDefault="00753F84" w:rsidP="00753F84">
      <w:pPr>
        <w:pStyle w:val="ListParagraph"/>
        <w:jc w:val="center"/>
        <w:rPr>
          <w:rFonts w:eastAsia="Times New Roman"/>
          <w:color w:val="000000" w:themeColor="text1"/>
          <w:szCs w:val="20"/>
        </w:rPr>
      </w:pPr>
      <w:r w:rsidRPr="00753F84">
        <w:rPr>
          <w:noProof/>
        </w:rPr>
        <w:drawing>
          <wp:inline distT="0" distB="0" distL="0" distR="0">
            <wp:extent cx="3141123" cy="1875544"/>
            <wp:effectExtent l="19050" t="0" r="2127"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035" cy="1876686"/>
                    </a:xfrm>
                    <a:prstGeom prst="rect">
                      <a:avLst/>
                    </a:prstGeom>
                    <a:noFill/>
                  </pic:spPr>
                </pic:pic>
              </a:graphicData>
            </a:graphic>
          </wp:inline>
        </w:drawing>
      </w:r>
    </w:p>
    <w:p w:rsidR="00753F84" w:rsidRPr="00753F84" w:rsidRDefault="00753F84" w:rsidP="00753F84">
      <w:pPr>
        <w:autoSpaceDE w:val="0"/>
        <w:autoSpaceDN w:val="0"/>
        <w:adjustRightInd w:val="0"/>
        <w:spacing w:after="0"/>
        <w:jc w:val="center"/>
        <w:rPr>
          <w:b/>
          <w:sz w:val="20"/>
          <w:szCs w:val="20"/>
        </w:rPr>
      </w:pPr>
      <w:r w:rsidRPr="00753F84">
        <w:rPr>
          <w:b/>
          <w:sz w:val="20"/>
          <w:szCs w:val="20"/>
        </w:rPr>
        <w:t>Gambar IV.7</w:t>
      </w:r>
    </w:p>
    <w:p w:rsidR="00753F84" w:rsidRPr="00753F84" w:rsidRDefault="00753F84" w:rsidP="00753F84">
      <w:pPr>
        <w:autoSpaceDE w:val="0"/>
        <w:autoSpaceDN w:val="0"/>
        <w:adjustRightInd w:val="0"/>
        <w:spacing w:after="0" w:line="480" w:lineRule="auto"/>
        <w:jc w:val="center"/>
        <w:rPr>
          <w:b/>
          <w:sz w:val="20"/>
          <w:szCs w:val="20"/>
        </w:rPr>
      </w:pPr>
      <w:r w:rsidRPr="00753F84">
        <w:rPr>
          <w:b/>
          <w:sz w:val="20"/>
          <w:szCs w:val="20"/>
        </w:rPr>
        <w:t>Hasil Uji Normalitas Dengan Histogram</w:t>
      </w:r>
    </w:p>
    <w:p w:rsidR="00753F84" w:rsidRDefault="00753F84" w:rsidP="0029441F">
      <w:pPr>
        <w:autoSpaceDE w:val="0"/>
        <w:autoSpaceDN w:val="0"/>
        <w:adjustRightInd w:val="0"/>
        <w:spacing w:after="0" w:line="240" w:lineRule="auto"/>
        <w:ind w:left="360" w:firstLine="360"/>
        <w:jc w:val="both"/>
      </w:pPr>
      <w:r>
        <w:t>G</w:t>
      </w:r>
      <w:r w:rsidRPr="008B7587">
        <w:t>ambar</w:t>
      </w:r>
      <w:r>
        <w:t xml:space="preserve"> 4.7</w:t>
      </w:r>
      <w:r w:rsidRPr="008B7587">
        <w:t xml:space="preserve"> menyimpulkan bahwa pola distribusi tidak melenceng ke kiri maupun ke kanan yang berarti data residual berdistribusi normal karena histogram cenderung simetris (U).</w:t>
      </w:r>
      <w:r>
        <w:t>Selain dengan menggunakan Histogram, kita juga dapat melihat uji normalitas dengan menggunakan grafik P-P Plot.</w:t>
      </w:r>
    </w:p>
    <w:p w:rsidR="00753F84" w:rsidRPr="00FD3D70" w:rsidRDefault="00753F84" w:rsidP="00753F84">
      <w:pPr>
        <w:autoSpaceDE w:val="0"/>
        <w:autoSpaceDN w:val="0"/>
        <w:adjustRightInd w:val="0"/>
        <w:spacing w:after="0" w:line="360" w:lineRule="auto"/>
        <w:ind w:firstLine="720"/>
      </w:pPr>
      <w:r>
        <w:t xml:space="preserve">              </w:t>
      </w:r>
      <w:r w:rsidRPr="00753F84">
        <w:rPr>
          <w:noProof/>
        </w:rPr>
        <w:drawing>
          <wp:inline distT="0" distB="0" distL="0" distR="0">
            <wp:extent cx="3082516" cy="1876425"/>
            <wp:effectExtent l="19050" t="0" r="3584"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89645" cy="1880765"/>
                    </a:xfrm>
                    <a:prstGeom prst="rect">
                      <a:avLst/>
                    </a:prstGeom>
                  </pic:spPr>
                </pic:pic>
              </a:graphicData>
            </a:graphic>
          </wp:inline>
        </w:drawing>
      </w:r>
    </w:p>
    <w:p w:rsidR="00753F84" w:rsidRPr="00753F84" w:rsidRDefault="00753F84" w:rsidP="00753F84">
      <w:pPr>
        <w:tabs>
          <w:tab w:val="center" w:pos="3969"/>
          <w:tab w:val="left" w:pos="5040"/>
        </w:tabs>
        <w:autoSpaceDE w:val="0"/>
        <w:autoSpaceDN w:val="0"/>
        <w:adjustRightInd w:val="0"/>
        <w:spacing w:after="0" w:line="360" w:lineRule="auto"/>
        <w:jc w:val="center"/>
        <w:rPr>
          <w:b/>
          <w:sz w:val="20"/>
          <w:szCs w:val="20"/>
        </w:rPr>
      </w:pPr>
      <w:r w:rsidRPr="00753F84">
        <w:rPr>
          <w:b/>
          <w:sz w:val="20"/>
          <w:szCs w:val="20"/>
        </w:rPr>
        <w:t>Gambar IV.8</w:t>
      </w:r>
    </w:p>
    <w:p w:rsidR="00753F84" w:rsidRPr="00753F84" w:rsidRDefault="00753F84" w:rsidP="00753F84">
      <w:pPr>
        <w:pStyle w:val="ListParagraph"/>
        <w:jc w:val="center"/>
        <w:rPr>
          <w:rFonts w:eastAsia="Times New Roman"/>
          <w:b/>
          <w:color w:val="000000" w:themeColor="text1"/>
          <w:sz w:val="20"/>
          <w:szCs w:val="20"/>
        </w:rPr>
      </w:pPr>
      <w:r w:rsidRPr="00753F84">
        <w:rPr>
          <w:b/>
          <w:sz w:val="20"/>
          <w:szCs w:val="20"/>
        </w:rPr>
        <w:t>Hasil Uji Normalitas Dengan Grafik P-P Plot</w:t>
      </w:r>
    </w:p>
    <w:p w:rsidR="00753F84" w:rsidRDefault="00753F84" w:rsidP="00753F84">
      <w:pPr>
        <w:pStyle w:val="ListParagraph"/>
        <w:jc w:val="center"/>
        <w:rPr>
          <w:rFonts w:eastAsia="Times New Roman"/>
          <w:b/>
          <w:color w:val="000000" w:themeColor="text1"/>
          <w:szCs w:val="20"/>
        </w:rPr>
      </w:pPr>
    </w:p>
    <w:p w:rsidR="005A6464" w:rsidRPr="00753F84" w:rsidRDefault="005A6464" w:rsidP="00753F84">
      <w:pPr>
        <w:pStyle w:val="ListParagraph"/>
        <w:jc w:val="center"/>
        <w:rPr>
          <w:rFonts w:eastAsia="Times New Roman"/>
          <w:b/>
          <w:color w:val="000000" w:themeColor="text1"/>
          <w:szCs w:val="20"/>
        </w:rPr>
      </w:pPr>
    </w:p>
    <w:p w:rsidR="00BF64AE" w:rsidRDefault="00BF64AE" w:rsidP="0029441F">
      <w:pPr>
        <w:pStyle w:val="ListParagraph"/>
        <w:numPr>
          <w:ilvl w:val="0"/>
          <w:numId w:val="11"/>
        </w:numPr>
        <w:spacing w:line="240" w:lineRule="auto"/>
        <w:rPr>
          <w:rFonts w:eastAsia="Times New Roman"/>
          <w:color w:val="000000" w:themeColor="text1"/>
          <w:szCs w:val="20"/>
        </w:rPr>
      </w:pPr>
      <w:r w:rsidRPr="00BF64AE">
        <w:rPr>
          <w:rFonts w:eastAsia="Times New Roman"/>
          <w:color w:val="000000" w:themeColor="text1"/>
          <w:szCs w:val="20"/>
        </w:rPr>
        <w:t>Uji Multikolinearitas</w:t>
      </w:r>
    </w:p>
    <w:p w:rsidR="008574A7" w:rsidRPr="00865E55" w:rsidRDefault="0029441F" w:rsidP="0029441F">
      <w:pPr>
        <w:tabs>
          <w:tab w:val="left" w:pos="360"/>
        </w:tabs>
        <w:autoSpaceDE w:val="0"/>
        <w:autoSpaceDN w:val="0"/>
        <w:adjustRightInd w:val="0"/>
        <w:spacing w:after="0" w:line="240" w:lineRule="auto"/>
        <w:ind w:left="360"/>
        <w:jc w:val="both"/>
      </w:pPr>
      <w:r>
        <w:lastRenderedPageBreak/>
        <w:t xml:space="preserve">     </w:t>
      </w:r>
      <w:r w:rsidR="008574A7" w:rsidRPr="00865E55">
        <w:t>Model regresi yang baik seharusnya tidak terjadi korelasi antara variabel bebas. Deteksi dilakukan dengan ketentuan:</w:t>
      </w:r>
    </w:p>
    <w:p w:rsidR="008574A7" w:rsidRPr="00865E55" w:rsidRDefault="008574A7" w:rsidP="0029441F">
      <w:pPr>
        <w:pStyle w:val="ListParagraph"/>
        <w:numPr>
          <w:ilvl w:val="0"/>
          <w:numId w:val="17"/>
        </w:numPr>
        <w:autoSpaceDE w:val="0"/>
        <w:autoSpaceDN w:val="0"/>
        <w:adjustRightInd w:val="0"/>
        <w:spacing w:after="0" w:line="240" w:lineRule="auto"/>
        <w:jc w:val="both"/>
        <w:rPr>
          <w:i/>
        </w:rPr>
      </w:pPr>
      <w:r w:rsidRPr="00865E55">
        <w:t xml:space="preserve">Melihat nilai </w:t>
      </w:r>
      <w:r w:rsidRPr="00865E55">
        <w:rPr>
          <w:i/>
        </w:rPr>
        <w:t>Collinearity Statistic Tolerance:</w:t>
      </w:r>
    </w:p>
    <w:p w:rsidR="008574A7" w:rsidRPr="00865E55" w:rsidRDefault="008574A7" w:rsidP="0029441F">
      <w:pPr>
        <w:pStyle w:val="ListParagraph"/>
        <w:numPr>
          <w:ilvl w:val="0"/>
          <w:numId w:val="18"/>
        </w:numPr>
        <w:autoSpaceDE w:val="0"/>
        <w:autoSpaceDN w:val="0"/>
        <w:adjustRightInd w:val="0"/>
        <w:spacing w:after="0" w:line="240" w:lineRule="auto"/>
        <w:ind w:left="993" w:hanging="284"/>
        <w:jc w:val="both"/>
      </w:pPr>
      <w:r w:rsidRPr="00865E55">
        <w:t xml:space="preserve">Jika nilai </w:t>
      </w:r>
      <w:r w:rsidRPr="00865E55">
        <w:rPr>
          <w:i/>
        </w:rPr>
        <w:t>tolerance</w:t>
      </w:r>
      <w:r w:rsidRPr="00865E55">
        <w:t>&gt; 0,10 maka tidak terjadi multikolinearitas terhadap data yang diuji.</w:t>
      </w:r>
    </w:p>
    <w:p w:rsidR="008574A7" w:rsidRPr="00865E55" w:rsidRDefault="008574A7" w:rsidP="0029441F">
      <w:pPr>
        <w:pStyle w:val="ListParagraph"/>
        <w:numPr>
          <w:ilvl w:val="0"/>
          <w:numId w:val="18"/>
        </w:numPr>
        <w:autoSpaceDE w:val="0"/>
        <w:autoSpaceDN w:val="0"/>
        <w:adjustRightInd w:val="0"/>
        <w:spacing w:after="0" w:line="240" w:lineRule="auto"/>
        <w:ind w:left="993" w:hanging="284"/>
        <w:jc w:val="both"/>
      </w:pPr>
      <w:r w:rsidRPr="00865E55">
        <w:t>Jika nilai t</w:t>
      </w:r>
      <w:r w:rsidRPr="00865E55">
        <w:rPr>
          <w:i/>
        </w:rPr>
        <w:t>olerance</w:t>
      </w:r>
      <w:r w:rsidRPr="00865E55">
        <w:t>&lt; 0,10 maka terjadi multikolinearitas terhadap data yang diuji.</w:t>
      </w:r>
    </w:p>
    <w:p w:rsidR="008574A7" w:rsidRPr="00865E55" w:rsidRDefault="008574A7" w:rsidP="0029441F">
      <w:pPr>
        <w:pStyle w:val="ListParagraph"/>
        <w:numPr>
          <w:ilvl w:val="0"/>
          <w:numId w:val="19"/>
        </w:numPr>
        <w:autoSpaceDE w:val="0"/>
        <w:autoSpaceDN w:val="0"/>
        <w:adjustRightInd w:val="0"/>
        <w:spacing w:after="0" w:line="240" w:lineRule="auto"/>
        <w:ind w:left="714" w:hanging="357"/>
        <w:jc w:val="both"/>
      </w:pPr>
      <w:r w:rsidRPr="00865E55">
        <w:t xml:space="preserve">Melihat nilai </w:t>
      </w:r>
      <w:r w:rsidRPr="00865E55">
        <w:rPr>
          <w:i/>
        </w:rPr>
        <w:t>Collinearity Statistic</w:t>
      </w:r>
      <w:r w:rsidRPr="00865E55">
        <w:t xml:space="preserve"> VIF:</w:t>
      </w:r>
    </w:p>
    <w:p w:rsidR="008574A7" w:rsidRPr="00607254" w:rsidRDefault="008574A7" w:rsidP="0029441F">
      <w:pPr>
        <w:pStyle w:val="ListParagraph"/>
        <w:numPr>
          <w:ilvl w:val="0"/>
          <w:numId w:val="20"/>
        </w:numPr>
        <w:autoSpaceDE w:val="0"/>
        <w:autoSpaceDN w:val="0"/>
        <w:adjustRightInd w:val="0"/>
        <w:spacing w:after="0" w:line="240" w:lineRule="auto"/>
        <w:ind w:left="993" w:hanging="284"/>
        <w:jc w:val="both"/>
      </w:pPr>
      <w:r>
        <w:t xml:space="preserve">Jika </w:t>
      </w:r>
      <w:r w:rsidRPr="00607254">
        <w:t>nilai VIF &lt; 10,00 maka tidak terjadi multikolinearitas terhadap data yang diuji.</w:t>
      </w:r>
    </w:p>
    <w:p w:rsidR="008574A7" w:rsidRPr="00607254" w:rsidRDefault="008574A7" w:rsidP="0029441F">
      <w:pPr>
        <w:pStyle w:val="ListParagraph"/>
        <w:numPr>
          <w:ilvl w:val="0"/>
          <w:numId w:val="20"/>
        </w:numPr>
        <w:spacing w:after="0" w:line="240" w:lineRule="auto"/>
        <w:ind w:left="993" w:hanging="284"/>
        <w:jc w:val="both"/>
        <w:rPr>
          <w:b/>
        </w:rPr>
      </w:pPr>
      <w:r w:rsidRPr="00607254">
        <w:t>Jika nilai VIF &gt; 10,00 maka terjadi multikolinearitas terhadap data yang diuji.</w:t>
      </w:r>
    </w:p>
    <w:p w:rsidR="008574A7" w:rsidRPr="008574A7" w:rsidRDefault="008574A7" w:rsidP="008574A7">
      <w:pPr>
        <w:pStyle w:val="ListParagraph"/>
        <w:spacing w:after="0" w:line="360" w:lineRule="auto"/>
        <w:ind w:left="1440"/>
        <w:jc w:val="center"/>
        <w:rPr>
          <w:b/>
        </w:rPr>
      </w:pPr>
      <w:r w:rsidRPr="008574A7">
        <w:rPr>
          <w:b/>
        </w:rPr>
        <w:t>Tabel IV. 7</w:t>
      </w:r>
    </w:p>
    <w:p w:rsidR="008574A7" w:rsidRDefault="008574A7" w:rsidP="008574A7">
      <w:pPr>
        <w:pStyle w:val="ListParagraph"/>
        <w:spacing w:after="0" w:line="360" w:lineRule="auto"/>
        <w:ind w:left="1440"/>
        <w:jc w:val="center"/>
        <w:rPr>
          <w:b/>
        </w:rPr>
      </w:pPr>
      <w:r w:rsidRPr="008574A7">
        <w:rPr>
          <w:b/>
        </w:rPr>
        <w:t>Hasil Uji Multikolinearitas</w:t>
      </w:r>
    </w:p>
    <w:p w:rsidR="008574A7" w:rsidRPr="008574A7" w:rsidRDefault="008574A7" w:rsidP="008574A7">
      <w:pPr>
        <w:spacing w:after="0" w:line="360" w:lineRule="auto"/>
        <w:rPr>
          <w:b/>
        </w:rPr>
      </w:pPr>
      <w:r>
        <w:rPr>
          <w:b/>
        </w:rPr>
        <w:t xml:space="preserve">              </w:t>
      </w:r>
      <w:r w:rsidRPr="008574A7">
        <w:rPr>
          <w:noProof/>
        </w:rPr>
        <w:drawing>
          <wp:inline distT="0" distB="0" distL="0" distR="0">
            <wp:extent cx="4467860" cy="144780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85640" cy="1454817"/>
                    </a:xfrm>
                    <a:prstGeom prst="rect">
                      <a:avLst/>
                    </a:prstGeom>
                    <a:noFill/>
                  </pic:spPr>
                </pic:pic>
              </a:graphicData>
            </a:graphic>
          </wp:inline>
        </w:drawing>
      </w:r>
    </w:p>
    <w:p w:rsidR="0030467D" w:rsidRDefault="0030467D" w:rsidP="0029441F">
      <w:pPr>
        <w:spacing w:after="0" w:line="240" w:lineRule="auto"/>
        <w:ind w:left="360" w:firstLine="720"/>
        <w:jc w:val="both"/>
      </w:pPr>
      <w:r w:rsidRPr="008B7587">
        <w:t>Hasil</w:t>
      </w:r>
      <w:r>
        <w:t xml:space="preserve"> </w:t>
      </w:r>
      <w:r w:rsidRPr="008B7587">
        <w:t>uji m</w:t>
      </w:r>
      <w:r>
        <w:t>ultikolinearitas pada tabel IV.7</w:t>
      </w:r>
      <w:r w:rsidRPr="008B7587">
        <w:t xml:space="preserve"> nilai </w:t>
      </w:r>
      <w:r w:rsidRPr="008B7587">
        <w:rPr>
          <w:i/>
        </w:rPr>
        <w:t>tolerance</w:t>
      </w:r>
      <w:r w:rsidRPr="008B7587">
        <w:t xml:space="preserve"> dan VIF untuk variabel </w:t>
      </w:r>
      <w:r>
        <w:t>Laba Bersih (X</w:t>
      </w:r>
      <w:r w:rsidRPr="000C7300">
        <w:rPr>
          <w:vertAlign w:val="subscript"/>
        </w:rPr>
        <w:t>1</w:t>
      </w:r>
      <w:r>
        <w:t>)</w:t>
      </w:r>
      <w:r w:rsidRPr="008B7587">
        <w:t xml:space="preserve"> nilai </w:t>
      </w:r>
      <w:r w:rsidRPr="008B7587">
        <w:rPr>
          <w:i/>
        </w:rPr>
        <w:t>tolerance</w:t>
      </w:r>
      <w:r>
        <w:t xml:space="preserve"> sebesar 0,312</w:t>
      </w:r>
      <w:r w:rsidRPr="008B7587">
        <w:t xml:space="preserve"> dan</w:t>
      </w:r>
      <w:r>
        <w:t xml:space="preserve"> nilai VIF 3,204.</w:t>
      </w:r>
      <w:r w:rsidRPr="008B7587">
        <w:t>Variabel</w:t>
      </w:r>
      <w:r w:rsidRPr="000C7300">
        <w:rPr>
          <w:i/>
        </w:rPr>
        <w:t>Debt to Equity</w:t>
      </w:r>
      <w:r>
        <w:t xml:space="preserve"> (X</w:t>
      </w:r>
      <w:r w:rsidRPr="000C7300">
        <w:rPr>
          <w:vertAlign w:val="subscript"/>
        </w:rPr>
        <w:t>2</w:t>
      </w:r>
      <w:r>
        <w:t>)</w:t>
      </w:r>
      <w:r w:rsidRPr="008B7587">
        <w:t xml:space="preserve"> nilai </w:t>
      </w:r>
      <w:r w:rsidRPr="008B7587">
        <w:rPr>
          <w:i/>
        </w:rPr>
        <w:t>tolerance</w:t>
      </w:r>
      <w:r>
        <w:t xml:space="preserve"> sebesar 0,589dan VIF 1,698. Dan </w:t>
      </w:r>
      <w:r w:rsidRPr="008B7587">
        <w:t xml:space="preserve">variabel </w:t>
      </w:r>
      <w:r w:rsidRPr="000C7300">
        <w:rPr>
          <w:i/>
        </w:rPr>
        <w:t>Return On Equity</w:t>
      </w:r>
      <w:r>
        <w:t>(X</w:t>
      </w:r>
      <w:r w:rsidRPr="00FC6A91">
        <w:rPr>
          <w:vertAlign w:val="subscript"/>
        </w:rPr>
        <w:t>3</w:t>
      </w:r>
      <w:r>
        <w:t xml:space="preserve">) </w:t>
      </w:r>
      <w:r w:rsidRPr="008B7587">
        <w:rPr>
          <w:i/>
        </w:rPr>
        <w:t>tolerance</w:t>
      </w:r>
      <w:r>
        <w:t xml:space="preserve"> 0,314</w:t>
      </w:r>
      <w:r w:rsidRPr="008B7587">
        <w:t xml:space="preserve"> dan </w:t>
      </w:r>
      <w:r>
        <w:t xml:space="preserve">nilai VIF 3,188. </w:t>
      </w:r>
    </w:p>
    <w:p w:rsidR="008574A7" w:rsidRPr="00BF64AE" w:rsidRDefault="008574A7" w:rsidP="0030467D">
      <w:pPr>
        <w:pStyle w:val="ListParagraph"/>
        <w:spacing w:line="240" w:lineRule="auto"/>
        <w:rPr>
          <w:rFonts w:eastAsia="Times New Roman"/>
          <w:color w:val="000000" w:themeColor="text1"/>
          <w:szCs w:val="20"/>
        </w:rPr>
      </w:pPr>
    </w:p>
    <w:p w:rsidR="00BF64AE" w:rsidRDefault="00BF64AE" w:rsidP="0030467D">
      <w:pPr>
        <w:pStyle w:val="ListParagraph"/>
        <w:numPr>
          <w:ilvl w:val="0"/>
          <w:numId w:val="11"/>
        </w:numPr>
        <w:spacing w:line="240" w:lineRule="auto"/>
        <w:rPr>
          <w:rFonts w:eastAsia="Times New Roman"/>
          <w:color w:val="000000" w:themeColor="text1"/>
          <w:szCs w:val="20"/>
        </w:rPr>
      </w:pPr>
      <w:r w:rsidRPr="00BF64AE">
        <w:rPr>
          <w:rFonts w:eastAsia="Times New Roman"/>
          <w:color w:val="000000" w:themeColor="text1"/>
          <w:szCs w:val="20"/>
        </w:rPr>
        <w:t>Uji Autokorelasi</w:t>
      </w:r>
    </w:p>
    <w:p w:rsidR="0030467D" w:rsidRDefault="0030467D" w:rsidP="0030467D">
      <w:pPr>
        <w:pStyle w:val="ListParagraph"/>
        <w:spacing w:line="240" w:lineRule="auto"/>
        <w:rPr>
          <w:rFonts w:eastAsia="Times New Roman"/>
          <w:color w:val="000000" w:themeColor="text1"/>
          <w:szCs w:val="20"/>
        </w:rPr>
      </w:pPr>
      <w:r>
        <w:rPr>
          <w:rFonts w:eastAsia="Times New Roman"/>
          <w:color w:val="000000" w:themeColor="text1"/>
          <w:szCs w:val="20"/>
        </w:rPr>
        <w:t>Berikut disajikan hasil uji D-W dengan menggunakan program SPSS Verdi 22</w:t>
      </w:r>
    </w:p>
    <w:p w:rsidR="0030467D" w:rsidRPr="00570B41" w:rsidRDefault="0030467D" w:rsidP="0030467D">
      <w:pPr>
        <w:spacing w:after="0" w:line="240" w:lineRule="auto"/>
        <w:jc w:val="center"/>
        <w:rPr>
          <w:b/>
        </w:rPr>
      </w:pPr>
      <w:r w:rsidRPr="00570B41">
        <w:rPr>
          <w:b/>
        </w:rPr>
        <w:t>Tabel IV</w:t>
      </w:r>
      <w:r>
        <w:rPr>
          <w:b/>
        </w:rPr>
        <w:t>. 8</w:t>
      </w:r>
    </w:p>
    <w:p w:rsidR="0030467D" w:rsidRPr="00295C08" w:rsidRDefault="0030467D" w:rsidP="0030467D">
      <w:pPr>
        <w:spacing w:after="0" w:line="240" w:lineRule="auto"/>
        <w:jc w:val="center"/>
      </w:pPr>
      <w:r w:rsidRPr="00570B41">
        <w:rPr>
          <w:b/>
        </w:rPr>
        <w:t xml:space="preserve">Hasil Uji </w:t>
      </w:r>
      <w:r>
        <w:rPr>
          <w:b/>
        </w:rPr>
        <w:t>Autokorelasi</w:t>
      </w:r>
    </w:p>
    <w:p w:rsidR="0030467D" w:rsidRPr="00BF64AE" w:rsidRDefault="0030467D" w:rsidP="0029441F">
      <w:pPr>
        <w:pStyle w:val="ListParagraph"/>
        <w:spacing w:line="240" w:lineRule="auto"/>
        <w:ind w:left="360"/>
        <w:rPr>
          <w:rFonts w:eastAsia="Times New Roman"/>
          <w:color w:val="000000" w:themeColor="text1"/>
          <w:szCs w:val="20"/>
        </w:rPr>
      </w:pPr>
      <w:r w:rsidRPr="0030467D">
        <w:rPr>
          <w:rFonts w:eastAsia="Times New Roman"/>
          <w:noProof/>
          <w:color w:val="000000" w:themeColor="text1"/>
          <w:szCs w:val="20"/>
        </w:rPr>
        <w:drawing>
          <wp:inline distT="0" distB="0" distL="0" distR="0">
            <wp:extent cx="4648200" cy="1314450"/>
            <wp:effectExtent l="0" t="0" r="0" b="0"/>
            <wp:docPr id="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48200" cy="1314450"/>
                    </a:xfrm>
                    <a:prstGeom prst="rect">
                      <a:avLst/>
                    </a:prstGeom>
                  </pic:spPr>
                </pic:pic>
              </a:graphicData>
            </a:graphic>
          </wp:inline>
        </w:drawing>
      </w:r>
      <w:r w:rsidRPr="0030467D">
        <w:t xml:space="preserve"> </w:t>
      </w:r>
      <w:r w:rsidRPr="008B7587">
        <w:t xml:space="preserve">Berdasarkan </w:t>
      </w:r>
      <w:r>
        <w:t>tabel IV.6</w:t>
      </w:r>
      <w:r w:rsidRPr="008B7587">
        <w:t xml:space="preserve"> hasil uji </w:t>
      </w:r>
      <w:r>
        <w:t xml:space="preserve">autokorelasi diatas, pada kolom </w:t>
      </w:r>
      <w:r w:rsidRPr="00CA31B9">
        <w:rPr>
          <w:i/>
        </w:rPr>
        <w:t>Durbin-Watson</w:t>
      </w:r>
      <w:r>
        <w:t xml:space="preserve"> memperoleh hasil 0,832. Nilai </w:t>
      </w:r>
      <w:r>
        <w:rPr>
          <w:i/>
        </w:rPr>
        <w:t xml:space="preserve">Durbin-Watson </w:t>
      </w:r>
      <w:r>
        <w:t>berada di interval ke dua yang terletak diantara -2 sampai +2, dengan demikian dapat disimpulkan data yang diolah dinyatakan bebas dari masalah Autokorelasi.</w:t>
      </w:r>
      <w:r w:rsidR="00692997">
        <w:t xml:space="preserve"> </w:t>
      </w:r>
    </w:p>
    <w:p w:rsidR="000D26B0" w:rsidRDefault="000D26B0" w:rsidP="0029441F">
      <w:pPr>
        <w:pStyle w:val="ListParagraph"/>
        <w:numPr>
          <w:ilvl w:val="0"/>
          <w:numId w:val="16"/>
        </w:numPr>
        <w:ind w:left="720"/>
        <w:rPr>
          <w:rFonts w:eastAsia="Times New Roman"/>
          <w:b/>
          <w:color w:val="000000" w:themeColor="text1"/>
          <w:szCs w:val="20"/>
        </w:rPr>
      </w:pPr>
      <w:r>
        <w:rPr>
          <w:rFonts w:eastAsia="Times New Roman"/>
          <w:b/>
          <w:color w:val="000000" w:themeColor="text1"/>
          <w:szCs w:val="20"/>
        </w:rPr>
        <w:lastRenderedPageBreak/>
        <w:t>Analisis Regresi Linier Berganda</w:t>
      </w:r>
    </w:p>
    <w:p w:rsidR="0029441F" w:rsidRDefault="0029441F" w:rsidP="0029441F">
      <w:pPr>
        <w:pStyle w:val="ListParagraph"/>
        <w:spacing w:after="0" w:line="240" w:lineRule="auto"/>
        <w:ind w:left="360"/>
        <w:jc w:val="both"/>
      </w:pPr>
      <w:r>
        <w:rPr>
          <w:sz w:val="22"/>
        </w:rPr>
        <w:t xml:space="preserve">      </w:t>
      </w:r>
      <w:r w:rsidRPr="0029441F">
        <w:rPr>
          <w:sz w:val="22"/>
        </w:rPr>
        <w:t>Analisis regresi linear berganda digunakan untuk mengetahui perubahan nilai variabel (dependen) terikat akibat pengaruh dari masing-masing nilai variabel bebas (independen). Berikut h</w:t>
      </w:r>
      <w:r w:rsidRPr="008B7587">
        <w:t xml:space="preserve">asil </w:t>
      </w:r>
      <w:r>
        <w:t xml:space="preserve">dari </w:t>
      </w:r>
      <w:r w:rsidRPr="008B7587">
        <w:t>uji regresi linier berganda dapat dilihat pada tabel dibawah ini:</w:t>
      </w:r>
    </w:p>
    <w:p w:rsidR="0029441F" w:rsidRDefault="0029441F" w:rsidP="0029441F">
      <w:pPr>
        <w:spacing w:after="0" w:line="360" w:lineRule="auto"/>
        <w:jc w:val="center"/>
        <w:rPr>
          <w:b/>
        </w:rPr>
      </w:pPr>
      <w:r>
        <w:rPr>
          <w:b/>
        </w:rPr>
        <w:t>Tabel IV.9</w:t>
      </w:r>
    </w:p>
    <w:p w:rsidR="0029441F" w:rsidRDefault="0029441F" w:rsidP="0029441F">
      <w:pPr>
        <w:spacing w:after="0" w:line="360" w:lineRule="auto"/>
        <w:jc w:val="center"/>
        <w:rPr>
          <w:b/>
        </w:rPr>
      </w:pPr>
      <w:r w:rsidRPr="0029799A">
        <w:rPr>
          <w:b/>
        </w:rPr>
        <w:t>Hasil Uji Regresi Linier Berganda</w:t>
      </w:r>
    </w:p>
    <w:p w:rsidR="0029441F" w:rsidRPr="0029441F" w:rsidRDefault="0029441F" w:rsidP="0029441F">
      <w:pPr>
        <w:spacing w:after="0" w:line="480" w:lineRule="auto"/>
        <w:jc w:val="center"/>
        <w:rPr>
          <w:b/>
        </w:rPr>
      </w:pPr>
      <w:r w:rsidRPr="00CE78B1">
        <w:rPr>
          <w:b/>
          <w:noProof/>
        </w:rPr>
        <w:drawing>
          <wp:inline distT="0" distB="0" distL="0" distR="0">
            <wp:extent cx="5037455" cy="1475105"/>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37455" cy="1475105"/>
                    </a:xfrm>
                    <a:prstGeom prst="rect">
                      <a:avLst/>
                    </a:prstGeom>
                  </pic:spPr>
                </pic:pic>
              </a:graphicData>
            </a:graphic>
          </wp:inline>
        </w:drawing>
      </w:r>
    </w:p>
    <w:p w:rsidR="000D26B0" w:rsidRDefault="000D26B0" w:rsidP="0029441F">
      <w:pPr>
        <w:pStyle w:val="ListParagraph"/>
        <w:numPr>
          <w:ilvl w:val="0"/>
          <w:numId w:val="16"/>
        </w:numPr>
        <w:ind w:left="720"/>
        <w:rPr>
          <w:rFonts w:eastAsia="Times New Roman"/>
          <w:b/>
          <w:color w:val="000000" w:themeColor="text1"/>
          <w:szCs w:val="20"/>
        </w:rPr>
      </w:pPr>
      <w:r>
        <w:rPr>
          <w:rFonts w:eastAsia="Times New Roman"/>
          <w:b/>
          <w:color w:val="000000" w:themeColor="text1"/>
          <w:szCs w:val="20"/>
        </w:rPr>
        <w:t>Uji Hipotesis</w:t>
      </w:r>
    </w:p>
    <w:p w:rsidR="005B3D04" w:rsidRDefault="005B3D04" w:rsidP="005B3D04">
      <w:pPr>
        <w:autoSpaceDE w:val="0"/>
        <w:autoSpaceDN w:val="0"/>
        <w:adjustRightInd w:val="0"/>
        <w:spacing w:after="0" w:line="240" w:lineRule="auto"/>
        <w:ind w:left="360"/>
        <w:contextualSpacing/>
        <w:jc w:val="both"/>
      </w:pPr>
      <w:r>
        <w:rPr>
          <w:rFonts w:eastAsia="Times New Roman"/>
          <w:b/>
          <w:color w:val="000000" w:themeColor="text1"/>
          <w:szCs w:val="20"/>
        </w:rPr>
        <w:t xml:space="preserve">      </w:t>
      </w:r>
      <w:r w:rsidRPr="008B7587">
        <w:t>Uj</w:t>
      </w:r>
      <w:r>
        <w:t xml:space="preserve">i Hipotesis secara parsial (Uji </w:t>
      </w:r>
      <w:r w:rsidRPr="008B7587">
        <w:rPr>
          <w:i/>
        </w:rPr>
        <w:t>t</w:t>
      </w:r>
      <w:r w:rsidRPr="008B7587">
        <w:t>) digunakan untuk mengetahui seberapa jauh pengaruh variabel independen terhadap variabel depende</w:t>
      </w:r>
      <w:r>
        <w:t xml:space="preserve">n secara parsial atau individu. Dalam penelitian ini dengan taraf signifikan 5% adalah sebagai berikut: </w:t>
      </w:r>
    </w:p>
    <w:p w:rsidR="005B3D04" w:rsidRDefault="005B3D04" w:rsidP="005B3D04">
      <w:pPr>
        <w:autoSpaceDE w:val="0"/>
        <w:autoSpaceDN w:val="0"/>
        <w:adjustRightInd w:val="0"/>
        <w:spacing w:after="0" w:line="240" w:lineRule="auto"/>
        <w:ind w:left="360"/>
        <w:contextualSpacing/>
        <w:jc w:val="both"/>
      </w:pPr>
      <w:r>
        <w:t>(df) n</w:t>
      </w:r>
      <w:r w:rsidRPr="000B62D9">
        <w:t>-k = 15 – 4= 11, maka dapat diperoleh t tabel sebesar 1,79588.</w:t>
      </w:r>
    </w:p>
    <w:p w:rsidR="005B3D04" w:rsidRDefault="005B3D04" w:rsidP="005B3D04">
      <w:pPr>
        <w:autoSpaceDE w:val="0"/>
        <w:autoSpaceDN w:val="0"/>
        <w:adjustRightInd w:val="0"/>
        <w:spacing w:after="0" w:line="240" w:lineRule="auto"/>
        <w:ind w:left="360"/>
        <w:contextualSpacing/>
        <w:jc w:val="both"/>
      </w:pPr>
    </w:p>
    <w:p w:rsidR="005B3D04" w:rsidRPr="008F745E" w:rsidRDefault="005B3D04" w:rsidP="005B3D04">
      <w:pPr>
        <w:autoSpaceDE w:val="0"/>
        <w:autoSpaceDN w:val="0"/>
        <w:adjustRightInd w:val="0"/>
        <w:spacing w:after="0" w:line="360" w:lineRule="auto"/>
        <w:jc w:val="center"/>
        <w:rPr>
          <w:b/>
        </w:rPr>
      </w:pPr>
      <w:r>
        <w:rPr>
          <w:b/>
        </w:rPr>
        <w:t>Tabel IV.10</w:t>
      </w:r>
    </w:p>
    <w:p w:rsidR="005B3D04" w:rsidRDefault="005B3D04" w:rsidP="005B3D04">
      <w:pPr>
        <w:autoSpaceDE w:val="0"/>
        <w:autoSpaceDN w:val="0"/>
        <w:adjustRightInd w:val="0"/>
        <w:spacing w:after="0" w:line="360" w:lineRule="auto"/>
        <w:jc w:val="center"/>
        <w:rPr>
          <w:b/>
        </w:rPr>
      </w:pPr>
      <w:r w:rsidRPr="008F745E">
        <w:rPr>
          <w:b/>
        </w:rPr>
        <w:t>Hasil Perhitungan Uji t</w:t>
      </w:r>
    </w:p>
    <w:p w:rsidR="009B673A" w:rsidRDefault="005B3D04" w:rsidP="005B3D04">
      <w:pPr>
        <w:autoSpaceDE w:val="0"/>
        <w:autoSpaceDN w:val="0"/>
        <w:adjustRightInd w:val="0"/>
        <w:spacing w:after="0" w:line="360" w:lineRule="auto"/>
        <w:jc w:val="center"/>
        <w:rPr>
          <w:b/>
        </w:rPr>
      </w:pPr>
      <w:r w:rsidRPr="005B3D04">
        <w:rPr>
          <w:b/>
          <w:noProof/>
        </w:rPr>
        <w:drawing>
          <wp:inline distT="0" distB="0" distL="0" distR="0">
            <wp:extent cx="5037827" cy="1371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40630" cy="1372363"/>
                    </a:xfrm>
                    <a:prstGeom prst="rect">
                      <a:avLst/>
                    </a:prstGeom>
                  </pic:spPr>
                </pic:pic>
              </a:graphicData>
            </a:graphic>
          </wp:inline>
        </w:drawing>
      </w:r>
    </w:p>
    <w:p w:rsidR="0032213A" w:rsidRPr="005B3D04" w:rsidRDefault="0032213A" w:rsidP="005B3D04">
      <w:pPr>
        <w:autoSpaceDE w:val="0"/>
        <w:autoSpaceDN w:val="0"/>
        <w:adjustRightInd w:val="0"/>
        <w:spacing w:after="0" w:line="360" w:lineRule="auto"/>
        <w:jc w:val="center"/>
        <w:rPr>
          <w:b/>
        </w:rPr>
      </w:pPr>
    </w:p>
    <w:p w:rsidR="000D26B0" w:rsidRDefault="000D26B0" w:rsidP="0029441F">
      <w:pPr>
        <w:pStyle w:val="ListParagraph"/>
        <w:numPr>
          <w:ilvl w:val="0"/>
          <w:numId w:val="16"/>
        </w:numPr>
        <w:ind w:left="720"/>
        <w:rPr>
          <w:rFonts w:eastAsia="Times New Roman"/>
          <w:b/>
          <w:color w:val="000000" w:themeColor="text1"/>
          <w:szCs w:val="20"/>
        </w:rPr>
      </w:pPr>
      <w:r>
        <w:rPr>
          <w:rFonts w:eastAsia="Times New Roman"/>
          <w:b/>
          <w:color w:val="000000" w:themeColor="text1"/>
          <w:szCs w:val="20"/>
        </w:rPr>
        <w:t>Uji Simultan</w:t>
      </w:r>
    </w:p>
    <w:p w:rsidR="0032213A" w:rsidRDefault="003D289B" w:rsidP="00BC4D88">
      <w:pPr>
        <w:tabs>
          <w:tab w:val="left" w:pos="567"/>
        </w:tabs>
        <w:autoSpaceDE w:val="0"/>
        <w:autoSpaceDN w:val="0"/>
        <w:adjustRightInd w:val="0"/>
        <w:spacing w:after="0" w:line="240" w:lineRule="auto"/>
        <w:ind w:left="360"/>
        <w:jc w:val="both"/>
      </w:pPr>
      <w:r>
        <w:t xml:space="preserve">      Dalam penelitian ini dengan taraf signifikan 5% adalah sebagai berikut df1 = k – 1, dimana 4 – 1 = 3 kanan, df2 = 15 – 4 = 11 bawah, maka dapat diperoleh F</w:t>
      </w:r>
      <w:r w:rsidRPr="003D289B">
        <w:rPr>
          <w:vertAlign w:val="subscript"/>
        </w:rPr>
        <w:t>tabel</w:t>
      </w:r>
      <w:r>
        <w:t xml:space="preserve"> sebesar 3,59.</w:t>
      </w:r>
    </w:p>
    <w:p w:rsidR="00BC4D88" w:rsidRDefault="00BC4D88" w:rsidP="00BC4D88">
      <w:pPr>
        <w:tabs>
          <w:tab w:val="left" w:pos="567"/>
        </w:tabs>
        <w:autoSpaceDE w:val="0"/>
        <w:autoSpaceDN w:val="0"/>
        <w:adjustRightInd w:val="0"/>
        <w:spacing w:after="0" w:line="240" w:lineRule="auto"/>
        <w:ind w:left="360"/>
        <w:jc w:val="both"/>
      </w:pPr>
    </w:p>
    <w:p w:rsidR="003D289B" w:rsidRDefault="003D289B" w:rsidP="003D289B">
      <w:pPr>
        <w:autoSpaceDE w:val="0"/>
        <w:autoSpaceDN w:val="0"/>
        <w:adjustRightInd w:val="0"/>
        <w:spacing w:after="0" w:line="360" w:lineRule="auto"/>
        <w:jc w:val="center"/>
        <w:rPr>
          <w:b/>
        </w:rPr>
      </w:pPr>
      <w:r>
        <w:rPr>
          <w:b/>
        </w:rPr>
        <w:t>Tabel IV. 11</w:t>
      </w:r>
    </w:p>
    <w:p w:rsidR="003D289B" w:rsidRPr="009065B3" w:rsidRDefault="003D289B" w:rsidP="003D289B">
      <w:pPr>
        <w:autoSpaceDE w:val="0"/>
        <w:autoSpaceDN w:val="0"/>
        <w:adjustRightInd w:val="0"/>
        <w:spacing w:after="0" w:line="360" w:lineRule="auto"/>
        <w:jc w:val="center"/>
        <w:rPr>
          <w:b/>
        </w:rPr>
      </w:pPr>
      <w:r w:rsidRPr="009065B3">
        <w:rPr>
          <w:b/>
        </w:rPr>
        <w:t>Hasil Perhitungan Uji F</w:t>
      </w:r>
    </w:p>
    <w:p w:rsidR="003D289B" w:rsidRPr="00142E55" w:rsidRDefault="003D289B" w:rsidP="00142E55">
      <w:pPr>
        <w:autoSpaceDE w:val="0"/>
        <w:autoSpaceDN w:val="0"/>
        <w:adjustRightInd w:val="0"/>
        <w:spacing w:after="0" w:line="360" w:lineRule="auto"/>
        <w:jc w:val="center"/>
        <w:rPr>
          <w:b/>
        </w:rPr>
      </w:pPr>
      <w:r>
        <w:rPr>
          <w:noProof/>
          <w:sz w:val="22"/>
        </w:rPr>
        <w:lastRenderedPageBreak/>
        <w:drawing>
          <wp:inline distT="0" distB="0" distL="0" distR="0">
            <wp:extent cx="5115464" cy="1423358"/>
            <wp:effectExtent l="19050" t="0" r="8986"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14925" cy="1423208"/>
                    </a:xfrm>
                    <a:prstGeom prst="rect">
                      <a:avLst/>
                    </a:prstGeom>
                    <a:noFill/>
                  </pic:spPr>
                </pic:pic>
              </a:graphicData>
            </a:graphic>
          </wp:inline>
        </w:drawing>
      </w:r>
    </w:p>
    <w:p w:rsidR="00896E25" w:rsidRDefault="000D26B0" w:rsidP="00142E55">
      <w:pPr>
        <w:pStyle w:val="ListParagraph"/>
        <w:numPr>
          <w:ilvl w:val="0"/>
          <w:numId w:val="16"/>
        </w:numPr>
        <w:ind w:left="720"/>
        <w:rPr>
          <w:rFonts w:eastAsia="Times New Roman"/>
          <w:b/>
          <w:color w:val="000000" w:themeColor="text1"/>
          <w:szCs w:val="20"/>
        </w:rPr>
      </w:pPr>
      <w:r>
        <w:rPr>
          <w:rFonts w:eastAsia="Times New Roman"/>
          <w:b/>
          <w:color w:val="000000" w:themeColor="text1"/>
          <w:szCs w:val="20"/>
        </w:rPr>
        <w:t>Uji Koefisien Determinasi (R2)</w:t>
      </w:r>
    </w:p>
    <w:p w:rsidR="00142E55" w:rsidRDefault="00142E55" w:rsidP="0032213A">
      <w:pPr>
        <w:pStyle w:val="ListParagraph"/>
        <w:ind w:left="360" w:firstLine="270"/>
      </w:pPr>
      <w:r>
        <w:t xml:space="preserve">  </w:t>
      </w:r>
      <w:r w:rsidRPr="008B7587">
        <w:t>Nilai Koefisien Determinasi digunakan untuk mengukur seberapa besar kemampuan pengaruh variabel bebas dapat menjelaskan variabel terikat.Semakin besar nilai koefisien determinasi, maka semakin baik kemampuan varian bebas menjelaskan variabel terikat.Hasil perhitungan dapat dilihat pada tabel IV</w:t>
      </w:r>
      <w:r>
        <w:t>.12</w:t>
      </w:r>
      <w:r w:rsidRPr="008B7587">
        <w:t>.</w:t>
      </w:r>
    </w:p>
    <w:p w:rsidR="00142E55" w:rsidRDefault="00142E55" w:rsidP="00142E55">
      <w:pPr>
        <w:autoSpaceDE w:val="0"/>
        <w:autoSpaceDN w:val="0"/>
        <w:adjustRightInd w:val="0"/>
        <w:spacing w:after="0"/>
        <w:jc w:val="center"/>
        <w:rPr>
          <w:b/>
        </w:rPr>
      </w:pPr>
      <w:r>
        <w:rPr>
          <w:b/>
        </w:rPr>
        <w:t>Tabel IV.12</w:t>
      </w:r>
    </w:p>
    <w:p w:rsidR="00142E55" w:rsidRPr="00142E55" w:rsidRDefault="00142E55" w:rsidP="00142E55">
      <w:pPr>
        <w:autoSpaceDE w:val="0"/>
        <w:autoSpaceDN w:val="0"/>
        <w:adjustRightInd w:val="0"/>
        <w:spacing w:after="0" w:line="360" w:lineRule="auto"/>
        <w:jc w:val="center"/>
        <w:rPr>
          <w:b/>
          <w:vertAlign w:val="superscript"/>
        </w:rPr>
      </w:pPr>
      <w:r w:rsidRPr="00E679D3">
        <w:rPr>
          <w:b/>
        </w:rPr>
        <w:t>Hasil Perhitungan Determinasi R</w:t>
      </w:r>
      <w:r w:rsidRPr="00E679D3">
        <w:rPr>
          <w:b/>
          <w:vertAlign w:val="superscript"/>
        </w:rPr>
        <w:t>2</w:t>
      </w:r>
    </w:p>
    <w:p w:rsidR="00142E55" w:rsidRDefault="00142E55" w:rsidP="00142E55">
      <w:pPr>
        <w:autoSpaceDE w:val="0"/>
        <w:autoSpaceDN w:val="0"/>
        <w:adjustRightInd w:val="0"/>
        <w:spacing w:after="0" w:line="360" w:lineRule="auto"/>
        <w:jc w:val="center"/>
        <w:rPr>
          <w:b/>
          <w:vertAlign w:val="superscript"/>
        </w:rPr>
      </w:pPr>
      <w:r w:rsidRPr="00B44151">
        <w:rPr>
          <w:b/>
          <w:noProof/>
          <w:vertAlign w:val="superscript"/>
        </w:rPr>
        <w:drawing>
          <wp:inline distT="0" distB="0" distL="0" distR="0">
            <wp:extent cx="4632384" cy="1285336"/>
            <wp:effectExtent l="19050" t="0" r="0" b="0"/>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36135" cy="1286377"/>
                    </a:xfrm>
                    <a:prstGeom prst="rect">
                      <a:avLst/>
                    </a:prstGeom>
                  </pic:spPr>
                </pic:pic>
              </a:graphicData>
            </a:graphic>
          </wp:inline>
        </w:drawing>
      </w:r>
    </w:p>
    <w:p w:rsidR="00142E55" w:rsidRDefault="00142E55" w:rsidP="006306E2">
      <w:pPr>
        <w:pStyle w:val="ListParagraph"/>
        <w:numPr>
          <w:ilvl w:val="0"/>
          <w:numId w:val="15"/>
        </w:numPr>
        <w:spacing w:line="240" w:lineRule="auto"/>
        <w:ind w:left="360"/>
        <w:rPr>
          <w:rFonts w:eastAsia="Times New Roman"/>
          <w:b/>
          <w:color w:val="000000" w:themeColor="text1"/>
          <w:szCs w:val="20"/>
        </w:rPr>
      </w:pPr>
      <w:r>
        <w:rPr>
          <w:rFonts w:eastAsia="Times New Roman"/>
          <w:b/>
          <w:color w:val="000000" w:themeColor="text1"/>
          <w:szCs w:val="20"/>
        </w:rPr>
        <w:t>Pembahasan</w:t>
      </w:r>
    </w:p>
    <w:p w:rsidR="00955643" w:rsidRPr="006306E2" w:rsidRDefault="00955643" w:rsidP="006306E2">
      <w:pPr>
        <w:pStyle w:val="ListParagraph"/>
        <w:numPr>
          <w:ilvl w:val="0"/>
          <w:numId w:val="21"/>
        </w:numPr>
        <w:spacing w:line="240" w:lineRule="auto"/>
        <w:rPr>
          <w:rFonts w:eastAsia="Times New Roman"/>
          <w:b/>
          <w:color w:val="000000" w:themeColor="text1"/>
          <w:szCs w:val="20"/>
        </w:rPr>
      </w:pPr>
      <w:r w:rsidRPr="00F8179B">
        <w:rPr>
          <w:b/>
        </w:rPr>
        <w:t xml:space="preserve">Pengaruh </w:t>
      </w:r>
      <w:r w:rsidRPr="009A5E24">
        <w:rPr>
          <w:b/>
          <w:i/>
        </w:rPr>
        <w:t>Debt to Equity</w:t>
      </w:r>
      <w:r>
        <w:rPr>
          <w:b/>
        </w:rPr>
        <w:t xml:space="preserve"> (DER)</w:t>
      </w:r>
      <w:r w:rsidRPr="00F8179B">
        <w:rPr>
          <w:b/>
        </w:rPr>
        <w:t xml:space="preserve"> Terhadap Harga Saham</w:t>
      </w:r>
    </w:p>
    <w:p w:rsidR="006306E2" w:rsidRPr="006306E2" w:rsidRDefault="006306E2" w:rsidP="006306E2">
      <w:pPr>
        <w:pStyle w:val="ListParagraph"/>
        <w:autoSpaceDE w:val="0"/>
        <w:autoSpaceDN w:val="0"/>
        <w:adjustRightInd w:val="0"/>
        <w:spacing w:after="0" w:line="240" w:lineRule="auto"/>
        <w:ind w:left="360"/>
        <w:jc w:val="both"/>
      </w:pPr>
      <w:r>
        <w:t xml:space="preserve">      Hasil penelitian diperoleh koefisien regresi untuk variabel laba bersih pada perusahaan Pertambangan Batubara sebesar -0,144. Dengan tabel distribusi t dicari pada a=5% dengan derajat kebebasan (df) n – k= 15 – 4= 11, maka dapat diperoleh t</w:t>
      </w:r>
      <w:r w:rsidRPr="006306E2">
        <w:rPr>
          <w:vertAlign w:val="subscript"/>
        </w:rPr>
        <w:t xml:space="preserve">tabel </w:t>
      </w:r>
      <w:r>
        <w:t xml:space="preserve">sebesar 1,79588 yaitu </w:t>
      </w:r>
      <w:r w:rsidRPr="006306E2">
        <w:rPr>
          <w:i/>
          <w:lang w:val="id-ID"/>
        </w:rPr>
        <w:t>t</w:t>
      </w:r>
      <w:r w:rsidRPr="006306E2">
        <w:rPr>
          <w:i/>
          <w:vertAlign w:val="subscript"/>
          <w:lang w:val="id-ID"/>
        </w:rPr>
        <w:t>hitung</w:t>
      </w:r>
      <w:r w:rsidRPr="006306E2">
        <w:rPr>
          <w:lang w:val="id-ID"/>
        </w:rPr>
        <w:t>&lt;</w:t>
      </w:r>
      <w:r w:rsidRPr="006306E2">
        <w:rPr>
          <w:i/>
          <w:lang w:val="id-ID"/>
        </w:rPr>
        <w:t>t</w:t>
      </w:r>
      <w:r w:rsidRPr="006306E2">
        <w:rPr>
          <w:i/>
          <w:vertAlign w:val="subscript"/>
          <w:lang w:val="id-ID"/>
        </w:rPr>
        <w:t>tabel</w:t>
      </w:r>
      <w:r w:rsidRPr="006306E2">
        <w:rPr>
          <w:lang w:val="id-ID"/>
        </w:rPr>
        <w:t xml:space="preserve"> (</w:t>
      </w:r>
      <w:r>
        <w:t>-2,227 &gt;</w:t>
      </w:r>
      <w:r w:rsidRPr="001833CA">
        <w:t>1,79588</w:t>
      </w:r>
      <w:r w:rsidRPr="006306E2">
        <w:rPr>
          <w:lang w:val="id-ID"/>
        </w:rPr>
        <w:t>)</w:t>
      </w:r>
      <w:r>
        <w:t xml:space="preserve"> dengan </w:t>
      </w:r>
      <w:r w:rsidRPr="006306E2">
        <w:rPr>
          <w:lang w:val="id-ID"/>
        </w:rPr>
        <w:t xml:space="preserve">nilai signifikan </w:t>
      </w:r>
      <w:r>
        <w:t>0,048</w:t>
      </w:r>
      <w:r w:rsidRPr="001833CA">
        <w:t>&lt;</w:t>
      </w:r>
      <w:r w:rsidRPr="006306E2">
        <w:rPr>
          <w:lang w:val="id-ID"/>
        </w:rPr>
        <w:t xml:space="preserve"> 0,05</w:t>
      </w:r>
      <w:r>
        <w:t xml:space="preserve">. </w:t>
      </w:r>
      <w:r w:rsidRPr="006306E2">
        <w:rPr>
          <w:lang w:val="id-ID"/>
        </w:rPr>
        <w:t>Maka</w:t>
      </w:r>
      <w:r w:rsidRPr="006306E2">
        <w:rPr>
          <w:i/>
          <w:lang w:val="id-ID"/>
        </w:rPr>
        <w:t>H</w:t>
      </w:r>
      <w:r w:rsidRPr="006306E2">
        <w:rPr>
          <w:i/>
          <w:vertAlign w:val="subscript"/>
        </w:rPr>
        <w:t>a</w:t>
      </w:r>
      <w:r w:rsidRPr="006306E2">
        <w:rPr>
          <w:lang w:val="id-ID"/>
        </w:rPr>
        <w:t xml:space="preserve"> di</w:t>
      </w:r>
      <w:r w:rsidRPr="001833CA">
        <w:t xml:space="preserve">terima </w:t>
      </w:r>
      <w:r w:rsidRPr="006306E2">
        <w:rPr>
          <w:i/>
          <w:lang w:val="id-ID"/>
        </w:rPr>
        <w:t>H</w:t>
      </w:r>
      <w:r w:rsidRPr="006306E2">
        <w:rPr>
          <w:i/>
          <w:vertAlign w:val="subscript"/>
        </w:rPr>
        <w:t xml:space="preserve">o </w:t>
      </w:r>
      <w:r w:rsidRPr="006306E2">
        <w:rPr>
          <w:lang w:val="id-ID"/>
        </w:rPr>
        <w:t>dit</w:t>
      </w:r>
      <w:r w:rsidRPr="001833CA">
        <w:t xml:space="preserve">olak </w:t>
      </w:r>
      <w:r w:rsidRPr="006306E2">
        <w:rPr>
          <w:lang w:val="id-ID"/>
        </w:rPr>
        <w:t xml:space="preserve"> yang berarti bahwa v</w:t>
      </w:r>
      <w:r w:rsidRPr="001833CA">
        <w:t xml:space="preserve">ariabel </w:t>
      </w:r>
      <w:r w:rsidRPr="006306E2">
        <w:rPr>
          <w:i/>
        </w:rPr>
        <w:t>Debt to Equity</w:t>
      </w:r>
      <w:r w:rsidRPr="006306E2">
        <w:rPr>
          <w:lang w:val="id-ID"/>
        </w:rPr>
        <w:t xml:space="preserve"> secara parsial berpengaruh</w:t>
      </w:r>
      <w:r>
        <w:t xml:space="preserve"> negative </w:t>
      </w:r>
      <w:r w:rsidRPr="006306E2">
        <w:rPr>
          <w:lang w:val="id-ID"/>
        </w:rPr>
        <w:t xml:space="preserve">terhadap </w:t>
      </w:r>
      <w:r w:rsidRPr="001833CA">
        <w:t>Harga Saham</w:t>
      </w:r>
      <w:r>
        <w:t>.</w:t>
      </w:r>
    </w:p>
    <w:p w:rsidR="00955643" w:rsidRPr="006306E2" w:rsidRDefault="006306E2" w:rsidP="006306E2">
      <w:pPr>
        <w:pStyle w:val="ListParagraph"/>
        <w:numPr>
          <w:ilvl w:val="0"/>
          <w:numId w:val="21"/>
        </w:numPr>
        <w:spacing w:line="240" w:lineRule="auto"/>
        <w:rPr>
          <w:rFonts w:eastAsia="Times New Roman"/>
          <w:b/>
          <w:color w:val="000000" w:themeColor="text1"/>
          <w:szCs w:val="20"/>
        </w:rPr>
      </w:pPr>
      <w:r w:rsidRPr="00F8179B">
        <w:rPr>
          <w:b/>
        </w:rPr>
        <w:t xml:space="preserve">Pengaruh </w:t>
      </w:r>
      <w:r>
        <w:rPr>
          <w:b/>
          <w:i/>
        </w:rPr>
        <w:t>Return on Equity</w:t>
      </w:r>
      <w:r>
        <w:rPr>
          <w:b/>
        </w:rPr>
        <w:t xml:space="preserve"> (ROE)</w:t>
      </w:r>
      <w:r w:rsidRPr="00F8179B">
        <w:rPr>
          <w:b/>
        </w:rPr>
        <w:t xml:space="preserve"> Terhadap Harga Saham</w:t>
      </w:r>
    </w:p>
    <w:p w:rsidR="006306E2" w:rsidRPr="006306E2" w:rsidRDefault="006306E2" w:rsidP="006306E2">
      <w:pPr>
        <w:pStyle w:val="ListParagraph"/>
        <w:autoSpaceDE w:val="0"/>
        <w:autoSpaceDN w:val="0"/>
        <w:adjustRightInd w:val="0"/>
        <w:spacing w:after="0" w:line="240" w:lineRule="auto"/>
        <w:ind w:left="360"/>
        <w:jc w:val="both"/>
        <w:rPr>
          <w:b/>
        </w:rPr>
      </w:pPr>
      <w:r>
        <w:t xml:space="preserve">      Hasil penelitian diperoleh koefisien regresi untuk variabel </w:t>
      </w:r>
      <w:r w:rsidRPr="006306E2">
        <w:rPr>
          <w:i/>
        </w:rPr>
        <w:t>Return On Equity</w:t>
      </w:r>
      <w:r>
        <w:t xml:space="preserve"> pada perusahaan Pertambangan Batubara sebesar 1,054. Dengan tabel distribusi t dicari pada a=5% dengan derajat kebebasan (df) n – k= 15 – 4= 11, maka dapat diperoleh t</w:t>
      </w:r>
      <w:r w:rsidRPr="006306E2">
        <w:rPr>
          <w:vertAlign w:val="subscript"/>
        </w:rPr>
        <w:t>tabel</w:t>
      </w:r>
      <w:r>
        <w:t xml:space="preserve"> sebesar 1,79588 yaitu </w:t>
      </w:r>
      <w:r w:rsidRPr="006306E2">
        <w:rPr>
          <w:i/>
          <w:lang w:val="id-ID"/>
        </w:rPr>
        <w:t>t</w:t>
      </w:r>
      <w:r w:rsidRPr="006306E2">
        <w:rPr>
          <w:i/>
          <w:vertAlign w:val="subscript"/>
          <w:lang w:val="id-ID"/>
        </w:rPr>
        <w:t>hitung</w:t>
      </w:r>
      <w:r w:rsidRPr="006306E2">
        <w:rPr>
          <w:rFonts w:ascii="Vrinda" w:hAnsi="Vrinda" w:cs="Vrinda"/>
          <w:lang w:val="id-ID"/>
        </w:rPr>
        <w:t>&gt;</w:t>
      </w:r>
      <w:r w:rsidRPr="006306E2">
        <w:rPr>
          <w:i/>
          <w:lang w:val="id-ID"/>
        </w:rPr>
        <w:t>t</w:t>
      </w:r>
      <w:r w:rsidRPr="006306E2">
        <w:rPr>
          <w:i/>
          <w:vertAlign w:val="subscript"/>
          <w:lang w:val="id-ID"/>
        </w:rPr>
        <w:t>tabel</w:t>
      </w:r>
      <w:r w:rsidRPr="006306E2">
        <w:rPr>
          <w:lang w:val="id-ID"/>
        </w:rPr>
        <w:t xml:space="preserve"> (</w:t>
      </w:r>
      <w:r>
        <w:t>2,077</w:t>
      </w:r>
      <w:r w:rsidRPr="006306E2">
        <w:rPr>
          <w:rFonts w:ascii="Vrinda" w:hAnsi="Vrinda" w:cs="Vrinda"/>
        </w:rPr>
        <w:t>&gt;</w:t>
      </w:r>
      <w:r w:rsidRPr="001833CA">
        <w:t>1,79588</w:t>
      </w:r>
      <w:r w:rsidRPr="006306E2">
        <w:rPr>
          <w:lang w:val="id-ID"/>
        </w:rPr>
        <w:t>)</w:t>
      </w:r>
      <w:r>
        <w:t xml:space="preserve"> dengan </w:t>
      </w:r>
      <w:r w:rsidRPr="006306E2">
        <w:rPr>
          <w:lang w:val="id-ID"/>
        </w:rPr>
        <w:t xml:space="preserve">nilai signifikan </w:t>
      </w:r>
      <w:r>
        <w:t>0,062</w:t>
      </w:r>
      <w:r w:rsidRPr="001833CA">
        <w:t>&lt;</w:t>
      </w:r>
      <w:r w:rsidRPr="006306E2">
        <w:rPr>
          <w:lang w:val="id-ID"/>
        </w:rPr>
        <w:t xml:space="preserve"> 0,05</w:t>
      </w:r>
      <w:r>
        <w:t xml:space="preserve">. </w:t>
      </w:r>
      <w:r w:rsidRPr="006306E2">
        <w:rPr>
          <w:lang w:val="id-ID"/>
        </w:rPr>
        <w:t>Maka</w:t>
      </w:r>
      <w:r>
        <w:t xml:space="preserve"> </w:t>
      </w:r>
      <w:r w:rsidRPr="006306E2">
        <w:rPr>
          <w:i/>
          <w:lang w:val="id-ID"/>
        </w:rPr>
        <w:t>H</w:t>
      </w:r>
      <w:r w:rsidRPr="006306E2">
        <w:rPr>
          <w:i/>
          <w:vertAlign w:val="subscript"/>
          <w:lang w:val="id-ID"/>
        </w:rPr>
        <w:t>o</w:t>
      </w:r>
      <w:r w:rsidRPr="006306E2">
        <w:rPr>
          <w:lang w:val="id-ID"/>
        </w:rPr>
        <w:t xml:space="preserve"> di</w:t>
      </w:r>
      <w:r w:rsidRPr="001833CA">
        <w:t>t</w:t>
      </w:r>
      <w:r>
        <w:t xml:space="preserve">olak </w:t>
      </w:r>
      <w:r w:rsidRPr="006306E2">
        <w:rPr>
          <w:i/>
          <w:lang w:val="id-ID"/>
        </w:rPr>
        <w:t>H</w:t>
      </w:r>
      <w:r w:rsidRPr="006306E2">
        <w:rPr>
          <w:i/>
          <w:vertAlign w:val="subscript"/>
          <w:lang w:val="id-ID"/>
        </w:rPr>
        <w:t>a</w:t>
      </w:r>
      <w:r w:rsidRPr="006306E2">
        <w:rPr>
          <w:i/>
          <w:vertAlign w:val="subscript"/>
        </w:rPr>
        <w:t xml:space="preserve"> </w:t>
      </w:r>
      <w:r w:rsidRPr="006306E2">
        <w:rPr>
          <w:lang w:val="id-ID"/>
        </w:rPr>
        <w:t>dit</w:t>
      </w:r>
      <w:r>
        <w:t>erima</w:t>
      </w:r>
      <w:r w:rsidRPr="006306E2">
        <w:rPr>
          <w:lang w:val="id-ID"/>
        </w:rPr>
        <w:t xml:space="preserve"> yang berarti bahwa v</w:t>
      </w:r>
      <w:r w:rsidRPr="001833CA">
        <w:t xml:space="preserve">ariabel </w:t>
      </w:r>
      <w:r w:rsidRPr="006306E2">
        <w:rPr>
          <w:i/>
        </w:rPr>
        <w:t>Return On Equity</w:t>
      </w:r>
      <w:r w:rsidRPr="006306E2">
        <w:rPr>
          <w:lang w:val="id-ID"/>
        </w:rPr>
        <w:t xml:space="preserve"> secara parsial berpengaruh</w:t>
      </w:r>
      <w:r>
        <w:t xml:space="preserve"> dan signifikan </w:t>
      </w:r>
      <w:r w:rsidRPr="006306E2">
        <w:rPr>
          <w:lang w:val="id-ID"/>
        </w:rPr>
        <w:t xml:space="preserve">terhadap </w:t>
      </w:r>
      <w:r w:rsidRPr="001833CA">
        <w:t>Harga Saham</w:t>
      </w:r>
      <w:r>
        <w:t xml:space="preserve">. </w:t>
      </w:r>
    </w:p>
    <w:p w:rsidR="006306E2" w:rsidRPr="006306E2" w:rsidRDefault="006306E2" w:rsidP="006306E2">
      <w:pPr>
        <w:pStyle w:val="ListParagraph"/>
        <w:numPr>
          <w:ilvl w:val="0"/>
          <w:numId w:val="21"/>
        </w:numPr>
        <w:autoSpaceDE w:val="0"/>
        <w:autoSpaceDN w:val="0"/>
        <w:adjustRightInd w:val="0"/>
        <w:spacing w:after="0" w:line="240" w:lineRule="auto"/>
        <w:jc w:val="both"/>
        <w:rPr>
          <w:b/>
        </w:rPr>
      </w:pPr>
      <w:r w:rsidRPr="006306E2">
        <w:rPr>
          <w:b/>
        </w:rPr>
        <w:t xml:space="preserve">Pengaruh Laba Bersih, </w:t>
      </w:r>
      <w:r w:rsidRPr="006306E2">
        <w:rPr>
          <w:b/>
          <w:i/>
        </w:rPr>
        <w:t xml:space="preserve">Debt To Equity </w:t>
      </w:r>
      <w:r w:rsidRPr="006306E2">
        <w:rPr>
          <w:b/>
        </w:rPr>
        <w:t xml:space="preserve">dan </w:t>
      </w:r>
      <w:r w:rsidRPr="006306E2">
        <w:rPr>
          <w:b/>
          <w:i/>
        </w:rPr>
        <w:t>Return On Equity</w:t>
      </w:r>
      <w:r w:rsidRPr="006306E2">
        <w:rPr>
          <w:b/>
        </w:rPr>
        <w:t xml:space="preserve"> terhadap Harga Saham secara bersama-sama</w:t>
      </w:r>
    </w:p>
    <w:p w:rsidR="006306E2" w:rsidRPr="002D376F" w:rsidRDefault="006306E2" w:rsidP="006306E2">
      <w:pPr>
        <w:autoSpaceDE w:val="0"/>
        <w:autoSpaceDN w:val="0"/>
        <w:adjustRightInd w:val="0"/>
        <w:spacing w:after="0" w:line="240" w:lineRule="auto"/>
        <w:ind w:left="360"/>
        <w:jc w:val="both"/>
      </w:pPr>
      <w:r>
        <w:lastRenderedPageBreak/>
        <w:t xml:space="preserve">      </w:t>
      </w:r>
      <w:r w:rsidRPr="002D376F">
        <w:t xml:space="preserve">Uji F atau hasil penelitian uji anova bertujuan untuk mengetahui pengaruh variabel bebas (Laba Bersih, </w:t>
      </w:r>
      <w:r w:rsidRPr="002D376F">
        <w:rPr>
          <w:i/>
        </w:rPr>
        <w:t>Debt To Equity Dan Return On Equity</w:t>
      </w:r>
      <w:r w:rsidRPr="002D376F">
        <w:t xml:space="preserve">) terhadap variabel terikat (harga saham) secara bersama-sama. Hasil pengujian secara simultan menunjukkan </w:t>
      </w:r>
      <w:r w:rsidRPr="002D376F">
        <w:rPr>
          <w:i/>
        </w:rPr>
        <w:t>F</w:t>
      </w:r>
      <w:r w:rsidRPr="002D376F">
        <w:rPr>
          <w:i/>
          <w:vertAlign w:val="subscript"/>
        </w:rPr>
        <w:t>hitung</w:t>
      </w:r>
      <w:r>
        <w:t xml:space="preserve"> sebesar 4,360, dengan nilai signifikan 0,008</w:t>
      </w:r>
      <w:r w:rsidRPr="002D376F">
        <w:t xml:space="preserve">, sedangkan </w:t>
      </w:r>
      <w:r w:rsidRPr="002D376F">
        <w:rPr>
          <w:i/>
        </w:rPr>
        <w:t>F</w:t>
      </w:r>
      <w:r w:rsidRPr="002D376F">
        <w:rPr>
          <w:i/>
          <w:vertAlign w:val="subscript"/>
        </w:rPr>
        <w:t>tabel</w:t>
      </w:r>
      <w:r>
        <w:t xml:space="preserve"> </w:t>
      </w:r>
      <w:r w:rsidRPr="002D376F">
        <w:t xml:space="preserve">adalah sebesar 3,59 maka kesimpulannya adalah  </w:t>
      </w:r>
      <w:r w:rsidRPr="002D376F">
        <w:rPr>
          <w:i/>
        </w:rPr>
        <w:t>F</w:t>
      </w:r>
      <w:r w:rsidRPr="002D376F">
        <w:rPr>
          <w:i/>
          <w:vertAlign w:val="subscript"/>
        </w:rPr>
        <w:t>hitung</w:t>
      </w:r>
      <w:r>
        <w:t>&gt;</w:t>
      </w:r>
      <w:r w:rsidRPr="002D376F">
        <w:rPr>
          <w:i/>
        </w:rPr>
        <w:t>F</w:t>
      </w:r>
      <w:r w:rsidRPr="002D376F">
        <w:rPr>
          <w:i/>
          <w:vertAlign w:val="subscript"/>
        </w:rPr>
        <w:t>tabel</w:t>
      </w:r>
      <w:r w:rsidRPr="002D376F">
        <w:t xml:space="preserve">  (</w:t>
      </w:r>
      <w:r>
        <w:t>4,360 &gt;</w:t>
      </w:r>
      <w:r w:rsidRPr="002D376F">
        <w:t xml:space="preserve"> 3,5</w:t>
      </w:r>
      <w:r>
        <w:t>9) dengan nilai signifikan 0,008 &lt;</w:t>
      </w:r>
      <w:r w:rsidRPr="002D376F">
        <w:t xml:space="preserve"> 0,05 maka </w:t>
      </w:r>
      <w:r w:rsidRPr="002D376F">
        <w:rPr>
          <w:i/>
        </w:rPr>
        <w:t>H</w:t>
      </w:r>
      <w:r w:rsidRPr="002D376F">
        <w:rPr>
          <w:i/>
          <w:vertAlign w:val="subscript"/>
        </w:rPr>
        <w:t>o</w:t>
      </w:r>
      <w:r w:rsidRPr="002D376F">
        <w:t xml:space="preserve"> diterima dan </w:t>
      </w:r>
      <w:r w:rsidRPr="002D376F">
        <w:rPr>
          <w:i/>
        </w:rPr>
        <w:t>H</w:t>
      </w:r>
      <w:r w:rsidRPr="002D376F">
        <w:rPr>
          <w:i/>
          <w:vertAlign w:val="subscript"/>
        </w:rPr>
        <w:t>a</w:t>
      </w:r>
      <w:r w:rsidRPr="002D376F">
        <w:t xml:space="preserve"> ditolak, yang berarti variabel Laba Bersih, </w:t>
      </w:r>
      <w:r w:rsidRPr="002D376F">
        <w:rPr>
          <w:i/>
        </w:rPr>
        <w:t xml:space="preserve"> Debt to Equity </w:t>
      </w:r>
      <w:r w:rsidRPr="002D376F">
        <w:t xml:space="preserve"> dan </w:t>
      </w:r>
      <w:r w:rsidRPr="002D376F">
        <w:rPr>
          <w:i/>
        </w:rPr>
        <w:t xml:space="preserve">Return on Equity </w:t>
      </w:r>
      <w:r w:rsidRPr="002D376F">
        <w:t>tidak berpen</w:t>
      </w:r>
      <w:r>
        <w:t xml:space="preserve">garuh terhadap Harga Saham pada </w:t>
      </w:r>
      <w:r w:rsidRPr="002D376F">
        <w:t>perusahaan Pertambangan yang terdaftar di bursa efek Indonesia tahun 2013-2017.</w:t>
      </w:r>
    </w:p>
    <w:p w:rsidR="00142E55" w:rsidRPr="009B673A" w:rsidRDefault="00142E55" w:rsidP="009B673A">
      <w:pPr>
        <w:rPr>
          <w:rFonts w:eastAsia="Times New Roman"/>
          <w:b/>
          <w:color w:val="000000" w:themeColor="text1"/>
          <w:szCs w:val="20"/>
        </w:rPr>
      </w:pPr>
    </w:p>
    <w:p w:rsidR="00CB62AA" w:rsidRDefault="00CB62AA" w:rsidP="005B5E4B">
      <w:pPr>
        <w:shd w:val="clear" w:color="auto" w:fill="FFFFFF"/>
        <w:spacing w:after="0" w:line="360" w:lineRule="auto"/>
        <w:jc w:val="both"/>
        <w:rPr>
          <w:rFonts w:eastAsia="Times New Roman"/>
          <w:b/>
          <w:color w:val="000000" w:themeColor="text1"/>
          <w:szCs w:val="20"/>
        </w:rPr>
      </w:pPr>
      <w:r>
        <w:rPr>
          <w:rFonts w:eastAsia="Times New Roman"/>
          <w:b/>
          <w:color w:val="000000" w:themeColor="text1"/>
          <w:szCs w:val="20"/>
        </w:rPr>
        <w:t>PENUTUP</w:t>
      </w:r>
    </w:p>
    <w:p w:rsidR="00F35996" w:rsidRDefault="00F35996" w:rsidP="005A6464">
      <w:pPr>
        <w:pStyle w:val="ListParagraph"/>
        <w:numPr>
          <w:ilvl w:val="0"/>
          <w:numId w:val="5"/>
        </w:numPr>
        <w:shd w:val="clear" w:color="auto" w:fill="FFFFFF"/>
        <w:spacing w:after="0" w:line="240" w:lineRule="auto"/>
        <w:jc w:val="both"/>
        <w:rPr>
          <w:rFonts w:eastAsia="Times New Roman"/>
          <w:b/>
          <w:color w:val="000000" w:themeColor="text1"/>
          <w:szCs w:val="20"/>
        </w:rPr>
      </w:pPr>
      <w:r>
        <w:rPr>
          <w:rFonts w:eastAsia="Times New Roman"/>
          <w:b/>
          <w:color w:val="000000" w:themeColor="text1"/>
          <w:szCs w:val="20"/>
        </w:rPr>
        <w:t>Kesimpulan</w:t>
      </w:r>
    </w:p>
    <w:p w:rsidR="00F35996" w:rsidRDefault="00F35996" w:rsidP="005A6464">
      <w:pPr>
        <w:autoSpaceDE w:val="0"/>
        <w:autoSpaceDN w:val="0"/>
        <w:adjustRightInd w:val="0"/>
        <w:spacing w:after="0" w:line="240" w:lineRule="auto"/>
        <w:ind w:firstLine="720"/>
        <w:jc w:val="both"/>
      </w:pPr>
      <w:r w:rsidRPr="00F35996">
        <w:t>Hasil</w:t>
      </w:r>
      <w:r>
        <w:t xml:space="preserve"> </w:t>
      </w:r>
      <w:r w:rsidRPr="00F35996">
        <w:t>Pengujian</w:t>
      </w:r>
      <w:r>
        <w:t xml:space="preserve"> </w:t>
      </w:r>
      <w:r w:rsidRPr="00F35996">
        <w:t>Hipotesis</w:t>
      </w:r>
      <w:r>
        <w:t xml:space="preserve"> </w:t>
      </w:r>
      <w:r w:rsidRPr="00F35996">
        <w:t>menggunakan</w:t>
      </w:r>
      <w:r>
        <w:t xml:space="preserve"> </w:t>
      </w:r>
      <w:r w:rsidRPr="00F35996">
        <w:t>analisis</w:t>
      </w:r>
      <w:r>
        <w:t xml:space="preserve"> </w:t>
      </w:r>
      <w:r w:rsidRPr="00F35996">
        <w:t>Regresi Linear Berganda</w:t>
      </w:r>
      <w:r>
        <w:t xml:space="preserve"> </w:t>
      </w:r>
      <w:r w:rsidRPr="00F35996">
        <w:t>dengan</w:t>
      </w:r>
      <w:r>
        <w:t xml:space="preserve"> </w:t>
      </w:r>
      <w:r w:rsidRPr="00F35996">
        <w:t>tiga</w:t>
      </w:r>
      <w:r>
        <w:t xml:space="preserve"> variable </w:t>
      </w:r>
      <w:r w:rsidRPr="00F35996">
        <w:t>independen</w:t>
      </w:r>
      <w:r>
        <w:t xml:space="preserve"> </w:t>
      </w:r>
      <w:r w:rsidRPr="00F35996">
        <w:t>yaitu</w:t>
      </w:r>
      <w:r>
        <w:t xml:space="preserve"> </w:t>
      </w:r>
      <w:r w:rsidRPr="00F35996">
        <w:t>Laba</w:t>
      </w:r>
      <w:r>
        <w:t xml:space="preserve"> </w:t>
      </w:r>
      <w:r w:rsidRPr="00F35996">
        <w:t xml:space="preserve">Bersih, </w:t>
      </w:r>
      <w:r>
        <w:rPr>
          <w:i/>
        </w:rPr>
        <w:t xml:space="preserve">Debt to Equity, Return on </w:t>
      </w:r>
      <w:r w:rsidRPr="00F35996">
        <w:rPr>
          <w:i/>
        </w:rPr>
        <w:t>Equity</w:t>
      </w:r>
      <w:r>
        <w:rPr>
          <w:i/>
        </w:rPr>
        <w:t xml:space="preserve"> </w:t>
      </w:r>
      <w:r w:rsidRPr="00F35996">
        <w:t>dan</w:t>
      </w:r>
      <w:r>
        <w:t xml:space="preserve"> </w:t>
      </w:r>
      <w:r w:rsidRPr="00F35996">
        <w:t>satu</w:t>
      </w:r>
      <w:r>
        <w:t xml:space="preserve"> variable </w:t>
      </w:r>
      <w:r w:rsidRPr="00F35996">
        <w:t>dependen</w:t>
      </w:r>
      <w:r>
        <w:t xml:space="preserve"> </w:t>
      </w:r>
      <w:r w:rsidRPr="00F35996">
        <w:t>yaitu</w:t>
      </w:r>
      <w:r w:rsidR="000D67B0">
        <w:t xml:space="preserve"> </w:t>
      </w:r>
      <w:r w:rsidRPr="00F35996">
        <w:t>Harga</w:t>
      </w:r>
      <w:r w:rsidR="000D67B0">
        <w:t xml:space="preserve"> </w:t>
      </w:r>
      <w:r w:rsidRPr="00F35996">
        <w:t>Saham</w:t>
      </w:r>
      <w:r w:rsidR="000D67B0">
        <w:t xml:space="preserve"> </w:t>
      </w:r>
      <w:r w:rsidRPr="00F35996">
        <w:t>pada</w:t>
      </w:r>
      <w:r w:rsidR="000D67B0">
        <w:t xml:space="preserve"> </w:t>
      </w:r>
      <w:r w:rsidRPr="00F35996">
        <w:t>perusahaan</w:t>
      </w:r>
      <w:r w:rsidR="000D67B0">
        <w:t xml:space="preserve"> </w:t>
      </w:r>
      <w:r w:rsidRPr="00F35996">
        <w:t xml:space="preserve">Pertambangan Batubara yang terdaftar di Bursa Efek Indonesia. </w:t>
      </w:r>
    </w:p>
    <w:p w:rsidR="005A6464" w:rsidRPr="00FE6222" w:rsidRDefault="005A6464" w:rsidP="005A6464">
      <w:pPr>
        <w:autoSpaceDE w:val="0"/>
        <w:autoSpaceDN w:val="0"/>
        <w:adjustRightInd w:val="0"/>
        <w:spacing w:after="0" w:line="240" w:lineRule="auto"/>
        <w:ind w:firstLine="720"/>
        <w:jc w:val="both"/>
        <w:rPr>
          <w:b/>
        </w:rPr>
      </w:pPr>
    </w:p>
    <w:p w:rsidR="00F35996" w:rsidRDefault="00F35996" w:rsidP="005A6464">
      <w:pPr>
        <w:pStyle w:val="ListParagraph"/>
        <w:numPr>
          <w:ilvl w:val="0"/>
          <w:numId w:val="5"/>
        </w:numPr>
        <w:shd w:val="clear" w:color="auto" w:fill="FFFFFF"/>
        <w:spacing w:after="0" w:line="240" w:lineRule="auto"/>
        <w:jc w:val="both"/>
        <w:rPr>
          <w:rFonts w:eastAsia="Times New Roman"/>
          <w:b/>
          <w:color w:val="000000" w:themeColor="text1"/>
          <w:szCs w:val="20"/>
        </w:rPr>
      </w:pPr>
      <w:r>
        <w:rPr>
          <w:rFonts w:eastAsia="Times New Roman"/>
          <w:b/>
          <w:color w:val="000000" w:themeColor="text1"/>
          <w:szCs w:val="20"/>
        </w:rPr>
        <w:t>Saran</w:t>
      </w:r>
    </w:p>
    <w:p w:rsidR="0016621A" w:rsidRPr="008B7587" w:rsidRDefault="0016621A" w:rsidP="005A6464">
      <w:pPr>
        <w:autoSpaceDE w:val="0"/>
        <w:autoSpaceDN w:val="0"/>
        <w:adjustRightInd w:val="0"/>
        <w:spacing w:after="0" w:line="240" w:lineRule="auto"/>
        <w:ind w:firstLine="720"/>
        <w:jc w:val="both"/>
        <w:rPr>
          <w:b/>
        </w:rPr>
      </w:pPr>
      <w:r w:rsidRPr="008B7587">
        <w:t>Ada beberapa saran yang dapat</w:t>
      </w:r>
      <w:r>
        <w:t xml:space="preserve"> </w:t>
      </w:r>
      <w:r w:rsidRPr="008B7587">
        <w:t>dikemukakan</w:t>
      </w:r>
      <w:r>
        <w:t xml:space="preserve"> </w:t>
      </w:r>
      <w:r w:rsidRPr="008B7587">
        <w:t>peneliti</w:t>
      </w:r>
      <w:r>
        <w:t xml:space="preserve"> </w:t>
      </w:r>
      <w:r w:rsidRPr="008B7587">
        <w:t>berkaitan</w:t>
      </w:r>
      <w:r>
        <w:t xml:space="preserve"> </w:t>
      </w:r>
      <w:r w:rsidRPr="008B7587">
        <w:t>dengan</w:t>
      </w:r>
      <w:r>
        <w:t xml:space="preserve"> </w:t>
      </w:r>
      <w:r w:rsidRPr="008B7587">
        <w:t>hasil</w:t>
      </w:r>
      <w:r>
        <w:t xml:space="preserve"> </w:t>
      </w:r>
      <w:r w:rsidRPr="008B7587">
        <w:t>penelitian</w:t>
      </w:r>
      <w:r>
        <w:t xml:space="preserve"> </w:t>
      </w:r>
      <w:r w:rsidRPr="008B7587">
        <w:t>ini</w:t>
      </w:r>
      <w:r>
        <w:t xml:space="preserve"> </w:t>
      </w:r>
      <w:r w:rsidRPr="008B7587">
        <w:t>dan</w:t>
      </w:r>
      <w:r>
        <w:t xml:space="preserve"> </w:t>
      </w:r>
      <w:r w:rsidRPr="008B7587">
        <w:t>keterbatasan</w:t>
      </w:r>
      <w:r>
        <w:t xml:space="preserve"> </w:t>
      </w:r>
      <w:r w:rsidRPr="008B7587">
        <w:t>penelitian yang telah</w:t>
      </w:r>
      <w:r>
        <w:t xml:space="preserve"> </w:t>
      </w:r>
      <w:r w:rsidRPr="008B7587">
        <w:t>dikemukakan</w:t>
      </w:r>
      <w:r>
        <w:t xml:space="preserve"> </w:t>
      </w:r>
      <w:r w:rsidRPr="008B7587">
        <w:t>penulis.</w:t>
      </w:r>
    </w:p>
    <w:p w:rsidR="0016621A" w:rsidRDefault="0016621A" w:rsidP="005A6464">
      <w:pPr>
        <w:pStyle w:val="ListParagraph"/>
        <w:numPr>
          <w:ilvl w:val="0"/>
          <w:numId w:val="7"/>
        </w:numPr>
        <w:autoSpaceDE w:val="0"/>
        <w:autoSpaceDN w:val="0"/>
        <w:adjustRightInd w:val="0"/>
        <w:spacing w:after="0" w:line="240" w:lineRule="auto"/>
        <w:jc w:val="both"/>
      </w:pPr>
      <w:r>
        <w:t xml:space="preserve">Bagi manajemen perusahaan, </w:t>
      </w:r>
      <w:r w:rsidRPr="008B7587">
        <w:t>Hasil</w:t>
      </w:r>
      <w:r>
        <w:t xml:space="preserve"> </w:t>
      </w:r>
      <w:r w:rsidRPr="008B7587">
        <w:t>dari</w:t>
      </w:r>
      <w:r>
        <w:t xml:space="preserve"> </w:t>
      </w:r>
      <w:r w:rsidRPr="008B7587">
        <w:t>pengolahan data membuktikan</w:t>
      </w:r>
      <w:r>
        <w:t xml:space="preserve"> </w:t>
      </w:r>
      <w:r w:rsidRPr="008B7587">
        <w:t>bahwa</w:t>
      </w:r>
      <w:r>
        <w:t xml:space="preserve"> </w:t>
      </w:r>
      <w:r w:rsidRPr="008B7587">
        <w:t>tidak</w:t>
      </w:r>
      <w:r>
        <w:t xml:space="preserve"> </w:t>
      </w:r>
      <w:r w:rsidRPr="008B7587">
        <w:t>semua</w:t>
      </w:r>
      <w:r>
        <w:t xml:space="preserve"> variable </w:t>
      </w:r>
      <w:r w:rsidRPr="008B7587">
        <w:t>bebas yang berkaitan</w:t>
      </w:r>
      <w:r>
        <w:t xml:space="preserve"> </w:t>
      </w:r>
      <w:r w:rsidRPr="008B7587">
        <w:t>dengan</w:t>
      </w:r>
      <w:r>
        <w:t xml:space="preserve"> variable </w:t>
      </w:r>
      <w:r w:rsidRPr="008B7587">
        <w:t>terikat</w:t>
      </w:r>
      <w:r>
        <w:t xml:space="preserve"> </w:t>
      </w:r>
      <w:r w:rsidRPr="008B7587">
        <w:t>(</w:t>
      </w:r>
      <w:r>
        <w:t>Harga Saham</w:t>
      </w:r>
      <w:r w:rsidRPr="008B7587">
        <w:t>)</w:t>
      </w:r>
      <w:r>
        <w:t xml:space="preserve"> memiliki pengaruh, dimana dalam penelitian ini hanya variable </w:t>
      </w:r>
      <w:r w:rsidRPr="00C827B1">
        <w:rPr>
          <w:i/>
        </w:rPr>
        <w:t>Debt to Equity</w:t>
      </w:r>
      <w:r>
        <w:rPr>
          <w:i/>
        </w:rPr>
        <w:t xml:space="preserve"> </w:t>
      </w:r>
      <w:r>
        <w:t xml:space="preserve">dan </w:t>
      </w:r>
      <w:r w:rsidRPr="00921397">
        <w:rPr>
          <w:i/>
        </w:rPr>
        <w:t>Return on Equity</w:t>
      </w:r>
      <w:r>
        <w:t xml:space="preserve"> yang berpengaruh terhadap Harga Saham</w:t>
      </w:r>
      <w:r w:rsidRPr="00921397">
        <w:rPr>
          <w:i/>
        </w:rPr>
        <w:t>.</w:t>
      </w:r>
      <w:r w:rsidRPr="008B7587">
        <w:t>Untukitu,</w:t>
      </w:r>
      <w:r>
        <w:t xml:space="preserve"> </w:t>
      </w:r>
      <w:r w:rsidRPr="008B7587">
        <w:t>penelitian</w:t>
      </w:r>
      <w:r>
        <w:t xml:space="preserve"> </w:t>
      </w:r>
      <w:r w:rsidRPr="008B7587">
        <w:t>ini</w:t>
      </w:r>
      <w:r>
        <w:t xml:space="preserve"> </w:t>
      </w:r>
      <w:r w:rsidRPr="008B7587">
        <w:t>dapat</w:t>
      </w:r>
      <w:r>
        <w:t xml:space="preserve"> </w:t>
      </w:r>
      <w:r w:rsidRPr="008B7587">
        <w:t>dijadikan</w:t>
      </w:r>
      <w:r>
        <w:t xml:space="preserve"> </w:t>
      </w:r>
      <w:r w:rsidRPr="008B7587">
        <w:t>bahan</w:t>
      </w:r>
      <w:r>
        <w:t xml:space="preserve"> </w:t>
      </w:r>
      <w:r w:rsidRPr="008B7587">
        <w:t>pertimbangan</w:t>
      </w:r>
      <w:r>
        <w:t xml:space="preserve"> </w:t>
      </w:r>
      <w:r w:rsidRPr="008B7587">
        <w:t>bagi</w:t>
      </w:r>
      <w:r>
        <w:t xml:space="preserve"> perusahaan Pertambangan Batubara yang terdaftar di Bursa Efek Indonesia </w:t>
      </w:r>
      <w:r w:rsidRPr="008B7587">
        <w:t>untuk</w:t>
      </w:r>
      <w:r>
        <w:t xml:space="preserve"> </w:t>
      </w:r>
      <w:r w:rsidRPr="008B7587">
        <w:t>mengetahui</w:t>
      </w:r>
      <w:r>
        <w:t xml:space="preserve"> variable </w:t>
      </w:r>
      <w:r w:rsidRPr="008B7587">
        <w:t>mana yang mempengaruhi</w:t>
      </w:r>
      <w:r>
        <w:t xml:space="preserve"> Harga Saham</w:t>
      </w:r>
      <w:r w:rsidRPr="008B7587">
        <w:t>.</w:t>
      </w:r>
    </w:p>
    <w:p w:rsidR="0016621A" w:rsidRPr="007E4C22" w:rsidRDefault="0016621A" w:rsidP="005A6464">
      <w:pPr>
        <w:pStyle w:val="ListParagraph"/>
        <w:numPr>
          <w:ilvl w:val="0"/>
          <w:numId w:val="7"/>
        </w:numPr>
        <w:autoSpaceDE w:val="0"/>
        <w:autoSpaceDN w:val="0"/>
        <w:adjustRightInd w:val="0"/>
        <w:spacing w:after="0" w:line="240" w:lineRule="auto"/>
        <w:jc w:val="both"/>
      </w:pPr>
      <w:r w:rsidRPr="008B7587">
        <w:t>Bagi</w:t>
      </w:r>
      <w:r>
        <w:t xml:space="preserve"> </w:t>
      </w:r>
      <w:r w:rsidRPr="008B7587">
        <w:t>Peneliti</w:t>
      </w:r>
      <w:r>
        <w:t xml:space="preserve"> </w:t>
      </w:r>
      <w:r w:rsidRPr="008B7587">
        <w:t>selanjutnya</w:t>
      </w:r>
      <w:r>
        <w:t xml:space="preserve">, </w:t>
      </w:r>
      <w:r w:rsidRPr="008B7587">
        <w:t>Sebaiknya</w:t>
      </w:r>
      <w:r>
        <w:t xml:space="preserve"> </w:t>
      </w:r>
      <w:r w:rsidRPr="008B7587">
        <w:t>penelitis</w:t>
      </w:r>
      <w:r>
        <w:t xml:space="preserve"> </w:t>
      </w:r>
      <w:r w:rsidRPr="008B7587">
        <w:t>elanjutnya</w:t>
      </w:r>
      <w:r>
        <w:t xml:space="preserve"> </w:t>
      </w:r>
      <w:r w:rsidRPr="008B7587">
        <w:t>menambah</w:t>
      </w:r>
      <w:r>
        <w:t xml:space="preserve"> variable </w:t>
      </w:r>
      <w:r w:rsidRPr="008B7587">
        <w:t>independen</w:t>
      </w:r>
      <w:r>
        <w:t xml:space="preserve"> </w:t>
      </w:r>
      <w:r w:rsidRPr="008B7587">
        <w:t>dan</w:t>
      </w:r>
      <w:r>
        <w:t xml:space="preserve"> </w:t>
      </w:r>
      <w:r w:rsidRPr="008B7587">
        <w:t>juga</w:t>
      </w:r>
      <w:r>
        <w:t xml:space="preserve"> </w:t>
      </w:r>
      <w:r w:rsidRPr="008B7587">
        <w:t>jumlah</w:t>
      </w:r>
      <w:r>
        <w:t xml:space="preserve"> sampel. Penelitia</w:t>
      </w:r>
      <w:r w:rsidRPr="008B7587">
        <w:t>n</w:t>
      </w:r>
      <w:r>
        <w:t xml:space="preserve"> </w:t>
      </w:r>
      <w:r w:rsidRPr="008B7587">
        <w:t>ini</w:t>
      </w:r>
      <w:r>
        <w:t xml:space="preserve"> </w:t>
      </w:r>
      <w:r w:rsidRPr="008B7587">
        <w:t>menggunakan model regresi linier berganda, peneliti</w:t>
      </w:r>
      <w:r>
        <w:t xml:space="preserve"> </w:t>
      </w:r>
      <w:r w:rsidRPr="008B7587">
        <w:t>berharap</w:t>
      </w:r>
      <w:r>
        <w:t xml:space="preserve"> </w:t>
      </w:r>
      <w:r w:rsidRPr="008B7587">
        <w:t>pada</w:t>
      </w:r>
      <w:r>
        <w:t xml:space="preserve"> </w:t>
      </w:r>
      <w:r w:rsidRPr="008B7587">
        <w:t>peneliti</w:t>
      </w:r>
      <w:r>
        <w:t xml:space="preserve"> </w:t>
      </w:r>
      <w:r w:rsidRPr="008B7587">
        <w:t>selanjutnya</w:t>
      </w:r>
      <w:r>
        <w:t xml:space="preserve"> agar memasukkan variabel lain seperti variable makro ekonomi yaitu, kebijakan pemerintah, nilai kurs, inflasi tingkat suku bunga, strategi pemasaran, deposito dan faktor-faktor lainnya yang tidak termasuk dalam variable penelitian yang dilakukan oleh peneliti.</w:t>
      </w:r>
    </w:p>
    <w:p w:rsidR="005F331A" w:rsidRDefault="005F331A">
      <w:pPr>
        <w:rPr>
          <w:rFonts w:eastAsia="Times New Roman"/>
          <w:b/>
          <w:color w:val="000000" w:themeColor="text1"/>
          <w:szCs w:val="20"/>
        </w:rPr>
      </w:pPr>
    </w:p>
    <w:p w:rsidR="005A6464" w:rsidRDefault="005A6464">
      <w:pPr>
        <w:rPr>
          <w:rFonts w:eastAsia="Times New Roman"/>
          <w:b/>
          <w:color w:val="000000" w:themeColor="text1"/>
          <w:szCs w:val="20"/>
        </w:rPr>
      </w:pPr>
    </w:p>
    <w:p w:rsidR="0032213A" w:rsidRDefault="0032213A">
      <w:pPr>
        <w:rPr>
          <w:rFonts w:eastAsia="Times New Roman"/>
          <w:b/>
          <w:color w:val="000000" w:themeColor="text1"/>
          <w:szCs w:val="20"/>
        </w:rPr>
      </w:pPr>
    </w:p>
    <w:p w:rsidR="005F331A" w:rsidRPr="00097D44" w:rsidRDefault="005F331A" w:rsidP="005F331A">
      <w:pPr>
        <w:spacing w:after="0" w:line="360" w:lineRule="auto"/>
        <w:jc w:val="center"/>
        <w:rPr>
          <w:b/>
          <w:sz w:val="28"/>
        </w:rPr>
      </w:pPr>
      <w:r w:rsidRPr="00097D44">
        <w:rPr>
          <w:b/>
          <w:sz w:val="28"/>
        </w:rPr>
        <w:t>DAFTAR PUSTAKA</w:t>
      </w:r>
    </w:p>
    <w:p w:rsidR="005F331A" w:rsidRDefault="005F331A" w:rsidP="005F331A">
      <w:pPr>
        <w:spacing w:after="0" w:line="240" w:lineRule="auto"/>
        <w:ind w:firstLine="11"/>
      </w:pPr>
      <w:r>
        <w:t>Brigham.E.F dan Houston J.F. 2010.</w:t>
      </w:r>
      <w:r w:rsidRPr="005F470F">
        <w:rPr>
          <w:i/>
        </w:rPr>
        <w:t>Dasar-Dasar</w:t>
      </w:r>
      <w:r>
        <w:rPr>
          <w:i/>
        </w:rPr>
        <w:t xml:space="preserve"> </w:t>
      </w:r>
      <w:r w:rsidRPr="005F470F">
        <w:rPr>
          <w:i/>
        </w:rPr>
        <w:t>Manajemen</w:t>
      </w:r>
      <w:r>
        <w:rPr>
          <w:i/>
        </w:rPr>
        <w:t xml:space="preserve"> </w:t>
      </w:r>
      <w:r w:rsidRPr="005F470F">
        <w:rPr>
          <w:i/>
        </w:rPr>
        <w:t>Keuangan</w:t>
      </w:r>
      <w:r w:rsidRPr="005F470F">
        <w:t>.</w:t>
      </w:r>
      <w:r>
        <w:t xml:space="preserve"> Jakarta: </w:t>
      </w:r>
      <w:r w:rsidRPr="005F470F">
        <w:t>Salemba</w:t>
      </w:r>
      <w:r>
        <w:t xml:space="preserve"> </w:t>
      </w:r>
      <w:r w:rsidRPr="005F470F">
        <w:t>Empat</w:t>
      </w:r>
    </w:p>
    <w:p w:rsidR="005F331A" w:rsidRPr="005F470F" w:rsidRDefault="005F331A" w:rsidP="005F331A">
      <w:pPr>
        <w:spacing w:after="0" w:line="240" w:lineRule="auto"/>
        <w:ind w:left="709" w:hanging="709"/>
      </w:pPr>
    </w:p>
    <w:p w:rsidR="005F331A" w:rsidRPr="005F470F" w:rsidRDefault="005F331A" w:rsidP="005F331A">
      <w:pPr>
        <w:spacing w:after="0" w:line="240" w:lineRule="auto"/>
        <w:ind w:left="709" w:hanging="709"/>
        <w:rPr>
          <w:bCs/>
        </w:rPr>
      </w:pPr>
      <w:r w:rsidRPr="005F470F">
        <w:rPr>
          <w:bCs/>
        </w:rPr>
        <w:t>Darmadji</w:t>
      </w:r>
      <w:r>
        <w:rPr>
          <w:bCs/>
        </w:rPr>
        <w:t xml:space="preserve"> </w:t>
      </w:r>
      <w:r w:rsidRPr="005F470F">
        <w:rPr>
          <w:bCs/>
        </w:rPr>
        <w:t>dan</w:t>
      </w:r>
      <w:r>
        <w:rPr>
          <w:bCs/>
        </w:rPr>
        <w:t xml:space="preserve"> </w:t>
      </w:r>
      <w:r w:rsidRPr="005F470F">
        <w:rPr>
          <w:bCs/>
        </w:rPr>
        <w:t xml:space="preserve">Fakhrudin.2012.  </w:t>
      </w:r>
      <w:r w:rsidRPr="005F470F">
        <w:rPr>
          <w:bCs/>
          <w:i/>
        </w:rPr>
        <w:t>Pasar Modal Indonesia</w:t>
      </w:r>
      <w:r w:rsidRPr="005F470F">
        <w:rPr>
          <w:bCs/>
        </w:rPr>
        <w:t>. Jakarta: Salemba</w:t>
      </w:r>
      <w:r>
        <w:rPr>
          <w:bCs/>
        </w:rPr>
        <w:t xml:space="preserve"> </w:t>
      </w:r>
      <w:r w:rsidRPr="005F470F">
        <w:rPr>
          <w:bCs/>
        </w:rPr>
        <w:t>Empat</w:t>
      </w:r>
    </w:p>
    <w:p w:rsidR="005F331A" w:rsidRPr="005F470F" w:rsidRDefault="005F331A" w:rsidP="005F331A">
      <w:pPr>
        <w:spacing w:after="0" w:line="240" w:lineRule="auto"/>
        <w:ind w:left="709" w:hanging="709"/>
      </w:pPr>
    </w:p>
    <w:p w:rsidR="005F331A" w:rsidRPr="005F470F" w:rsidRDefault="005F331A" w:rsidP="005F331A">
      <w:pPr>
        <w:spacing w:after="0" w:line="240" w:lineRule="auto"/>
        <w:ind w:firstLine="11"/>
      </w:pPr>
      <w:r w:rsidRPr="005F470F">
        <w:t>Fahmi</w:t>
      </w:r>
      <w:r>
        <w:t xml:space="preserve"> Irham. </w:t>
      </w:r>
      <w:r w:rsidRPr="005F470F">
        <w:t xml:space="preserve">2017. </w:t>
      </w:r>
      <w:r w:rsidRPr="005F470F">
        <w:rPr>
          <w:i/>
        </w:rPr>
        <w:t>Analisis</w:t>
      </w:r>
      <w:r>
        <w:rPr>
          <w:i/>
        </w:rPr>
        <w:t xml:space="preserve"> </w:t>
      </w:r>
      <w:r w:rsidRPr="005F470F">
        <w:rPr>
          <w:i/>
        </w:rPr>
        <w:t>Laporan</w:t>
      </w:r>
      <w:r>
        <w:rPr>
          <w:i/>
        </w:rPr>
        <w:t xml:space="preserve"> </w:t>
      </w:r>
      <w:r w:rsidRPr="005F470F">
        <w:rPr>
          <w:i/>
        </w:rPr>
        <w:t>Keuangan</w:t>
      </w:r>
      <w:r w:rsidRPr="005F470F">
        <w:t>. Cetakan</w:t>
      </w:r>
      <w:r>
        <w:t xml:space="preserve"> </w:t>
      </w:r>
      <w:r w:rsidRPr="005F470F">
        <w:t>kedua. Bandung. Alfabeta.</w:t>
      </w:r>
    </w:p>
    <w:p w:rsidR="005F331A" w:rsidRPr="005F470F" w:rsidRDefault="005F331A" w:rsidP="005F331A">
      <w:pPr>
        <w:spacing w:after="0" w:line="240" w:lineRule="auto"/>
        <w:ind w:left="709" w:hanging="709"/>
      </w:pPr>
    </w:p>
    <w:p w:rsidR="005F331A" w:rsidRPr="005F470F" w:rsidRDefault="005F331A" w:rsidP="005F331A">
      <w:pPr>
        <w:spacing w:after="0" w:line="240" w:lineRule="auto"/>
        <w:ind w:firstLine="11"/>
      </w:pPr>
      <w:r w:rsidRPr="005F470F">
        <w:t xml:space="preserve">Ghozali.2016. </w:t>
      </w:r>
      <w:r w:rsidRPr="005F470F">
        <w:rPr>
          <w:i/>
        </w:rPr>
        <w:t>Aplikasi</w:t>
      </w:r>
      <w:r>
        <w:rPr>
          <w:i/>
        </w:rPr>
        <w:t xml:space="preserve"> Analisis </w:t>
      </w:r>
      <w:r w:rsidRPr="005F470F">
        <w:rPr>
          <w:i/>
        </w:rPr>
        <w:t xml:space="preserve">Multivariate Dengan Program IBM SPSS 23. </w:t>
      </w:r>
      <w:r w:rsidRPr="005F470F">
        <w:t>Semarang:Badan</w:t>
      </w:r>
      <w:r>
        <w:t xml:space="preserve"> </w:t>
      </w:r>
      <w:r w:rsidRPr="005F470F">
        <w:t>Penerbit</w:t>
      </w:r>
      <w:r>
        <w:t xml:space="preserve"> </w:t>
      </w:r>
      <w:r w:rsidRPr="005F470F">
        <w:t>Universitas</w:t>
      </w:r>
      <w:r>
        <w:t xml:space="preserve"> </w:t>
      </w:r>
      <w:r w:rsidRPr="005F470F">
        <w:t>Diponegoro</w:t>
      </w:r>
    </w:p>
    <w:p w:rsidR="005F331A" w:rsidRPr="005F470F" w:rsidRDefault="005F331A" w:rsidP="005F331A">
      <w:pPr>
        <w:spacing w:after="0" w:line="240" w:lineRule="auto"/>
        <w:ind w:left="709" w:hanging="709"/>
      </w:pPr>
    </w:p>
    <w:p w:rsidR="005F331A" w:rsidRPr="005F470F" w:rsidRDefault="005F331A" w:rsidP="00643865">
      <w:pPr>
        <w:spacing w:after="0" w:line="240" w:lineRule="auto"/>
        <w:ind w:firstLine="11"/>
      </w:pPr>
      <w:r w:rsidRPr="005F470F">
        <w:t xml:space="preserve">Hanafi, Mahmud M. 2010. </w:t>
      </w:r>
      <w:r w:rsidRPr="005F470F">
        <w:rPr>
          <w:i/>
        </w:rPr>
        <w:t>Manajemen</w:t>
      </w:r>
      <w:r>
        <w:rPr>
          <w:i/>
        </w:rPr>
        <w:t xml:space="preserve"> </w:t>
      </w:r>
      <w:r w:rsidRPr="005F470F">
        <w:rPr>
          <w:i/>
        </w:rPr>
        <w:t>Keuangan</w:t>
      </w:r>
      <w:r w:rsidRPr="005F470F">
        <w:t>. Cetakan</w:t>
      </w:r>
      <w:r>
        <w:t xml:space="preserve"> </w:t>
      </w:r>
      <w:r w:rsidRPr="005F470F">
        <w:t>Ke Lima. Yogyakarta: BPFE</w:t>
      </w:r>
    </w:p>
    <w:p w:rsidR="005F331A" w:rsidRPr="005F470F" w:rsidRDefault="005F331A" w:rsidP="005F331A">
      <w:pPr>
        <w:spacing w:after="0" w:line="240" w:lineRule="auto"/>
        <w:ind w:left="709" w:hanging="709"/>
      </w:pPr>
    </w:p>
    <w:p w:rsidR="005F331A" w:rsidRPr="005F470F" w:rsidRDefault="005F331A" w:rsidP="00643865">
      <w:pPr>
        <w:spacing w:after="0" w:line="240" w:lineRule="auto"/>
        <w:ind w:firstLine="11"/>
      </w:pPr>
      <w:r w:rsidRPr="005F470F">
        <w:t xml:space="preserve">Hery.2016. </w:t>
      </w:r>
      <w:r w:rsidRPr="005F470F">
        <w:rPr>
          <w:i/>
        </w:rPr>
        <w:t>Analisis</w:t>
      </w:r>
      <w:r>
        <w:rPr>
          <w:i/>
        </w:rPr>
        <w:t xml:space="preserve"> </w:t>
      </w:r>
      <w:r w:rsidRPr="005F470F">
        <w:rPr>
          <w:i/>
        </w:rPr>
        <w:t>Laporan</w:t>
      </w:r>
      <w:r>
        <w:rPr>
          <w:i/>
        </w:rPr>
        <w:t xml:space="preserve"> </w:t>
      </w:r>
      <w:r w:rsidRPr="005F470F">
        <w:rPr>
          <w:i/>
        </w:rPr>
        <w:t>Keuangan</w:t>
      </w:r>
      <w:r w:rsidRPr="005F470F">
        <w:t>. Jakarta: PT Grasindo</w:t>
      </w:r>
      <w:r>
        <w:t xml:space="preserve"> </w:t>
      </w:r>
      <w:r w:rsidRPr="005F470F">
        <w:t>Anggota IKAPI</w:t>
      </w:r>
      <w:r w:rsidRPr="005F470F">
        <w:rPr>
          <w:i/>
        </w:rPr>
        <w:t>. Analisis</w:t>
      </w:r>
      <w:r>
        <w:rPr>
          <w:i/>
        </w:rPr>
        <w:t xml:space="preserve"> </w:t>
      </w:r>
      <w:r w:rsidRPr="005F470F">
        <w:rPr>
          <w:i/>
        </w:rPr>
        <w:t>Laporan</w:t>
      </w:r>
      <w:r>
        <w:rPr>
          <w:i/>
        </w:rPr>
        <w:t xml:space="preserve"> </w:t>
      </w:r>
      <w:r w:rsidRPr="005F470F">
        <w:rPr>
          <w:i/>
        </w:rPr>
        <w:t>Keuangan</w:t>
      </w:r>
      <w:r w:rsidRPr="005F470F">
        <w:t>. Jakarta: PT Bumi</w:t>
      </w:r>
      <w:r>
        <w:t xml:space="preserve"> </w:t>
      </w:r>
      <w:r w:rsidRPr="005F470F">
        <w:t>Aksara</w:t>
      </w:r>
    </w:p>
    <w:p w:rsidR="005F331A" w:rsidRPr="005F470F" w:rsidRDefault="005F331A" w:rsidP="005F331A">
      <w:pPr>
        <w:autoSpaceDE w:val="0"/>
        <w:autoSpaceDN w:val="0"/>
        <w:adjustRightInd w:val="0"/>
        <w:spacing w:after="0" w:line="240" w:lineRule="auto"/>
        <w:ind w:left="709" w:hanging="709"/>
      </w:pPr>
    </w:p>
    <w:p w:rsidR="005F331A" w:rsidRPr="005F470F" w:rsidRDefault="005F331A" w:rsidP="00643865">
      <w:pPr>
        <w:spacing w:after="0" w:line="240" w:lineRule="auto"/>
        <w:ind w:firstLine="11"/>
      </w:pPr>
      <w:r w:rsidRPr="005F470F">
        <w:t xml:space="preserve">Kasmir. 2012. </w:t>
      </w:r>
      <w:r w:rsidRPr="005F470F">
        <w:rPr>
          <w:i/>
        </w:rPr>
        <w:t>Analisis</w:t>
      </w:r>
      <w:r>
        <w:rPr>
          <w:i/>
        </w:rPr>
        <w:t xml:space="preserve"> </w:t>
      </w:r>
      <w:r w:rsidRPr="005F470F">
        <w:rPr>
          <w:i/>
        </w:rPr>
        <w:t>Laporan</w:t>
      </w:r>
      <w:r>
        <w:rPr>
          <w:i/>
        </w:rPr>
        <w:t xml:space="preserve"> </w:t>
      </w:r>
      <w:r w:rsidRPr="005F470F">
        <w:rPr>
          <w:i/>
        </w:rPr>
        <w:t>Keuangan</w:t>
      </w:r>
      <w:r w:rsidRPr="005F470F">
        <w:t>. Jakarta: Rajawali Pers. Edis</w:t>
      </w:r>
      <w:r>
        <w:t xml:space="preserve">i </w:t>
      </w:r>
      <w:r w:rsidRPr="005F470F">
        <w:t>kedua. Exceed.</w:t>
      </w:r>
    </w:p>
    <w:p w:rsidR="005F331A" w:rsidRPr="005F470F" w:rsidRDefault="005F331A" w:rsidP="005F331A">
      <w:pPr>
        <w:spacing w:after="0" w:line="240" w:lineRule="auto"/>
        <w:ind w:left="709" w:hanging="709"/>
      </w:pPr>
    </w:p>
    <w:p w:rsidR="005F331A" w:rsidRPr="005F470F" w:rsidRDefault="005F331A" w:rsidP="00643865">
      <w:pPr>
        <w:spacing w:after="0" w:line="240" w:lineRule="auto"/>
        <w:ind w:firstLine="11"/>
      </w:pPr>
      <w:r w:rsidRPr="005F470F">
        <w:t xml:space="preserve">Santoso.Singgih.2010. </w:t>
      </w:r>
      <w:r w:rsidRPr="005F470F">
        <w:rPr>
          <w:i/>
        </w:rPr>
        <w:t>Statistik</w:t>
      </w:r>
      <w:r>
        <w:rPr>
          <w:i/>
        </w:rPr>
        <w:t xml:space="preserve"> </w:t>
      </w:r>
      <w:r w:rsidRPr="005F470F">
        <w:rPr>
          <w:i/>
        </w:rPr>
        <w:t>Parametrik</w:t>
      </w:r>
      <w:r>
        <w:rPr>
          <w:i/>
        </w:rPr>
        <w:t xml:space="preserve"> </w:t>
      </w:r>
      <w:r w:rsidRPr="005F470F">
        <w:rPr>
          <w:i/>
        </w:rPr>
        <w:t>Konsep Dan Aplikasi</w:t>
      </w:r>
      <w:r>
        <w:rPr>
          <w:i/>
        </w:rPr>
        <w:t xml:space="preserve"> </w:t>
      </w:r>
      <w:r w:rsidRPr="005F470F">
        <w:rPr>
          <w:i/>
        </w:rPr>
        <w:t>Dengan SPSS.</w:t>
      </w:r>
      <w:r w:rsidRPr="005F470F">
        <w:t xml:space="preserve"> Jakarta: Elex Media Komputindo</w:t>
      </w:r>
    </w:p>
    <w:p w:rsidR="005F331A" w:rsidRPr="005F470F" w:rsidRDefault="005F331A" w:rsidP="005F331A">
      <w:pPr>
        <w:spacing w:after="0" w:line="240" w:lineRule="auto"/>
        <w:ind w:left="709" w:hanging="709"/>
      </w:pPr>
    </w:p>
    <w:p w:rsidR="005F331A" w:rsidRPr="005F470F" w:rsidRDefault="005F331A" w:rsidP="00643865">
      <w:pPr>
        <w:pStyle w:val="Default"/>
        <w:ind w:firstLine="11"/>
        <w:rPr>
          <w:rFonts w:ascii="Times New Roman" w:hAnsi="Times New Roman" w:cs="Times New Roman"/>
          <w:bCs/>
          <w:iCs/>
          <w:color w:val="auto"/>
        </w:rPr>
      </w:pPr>
      <w:r w:rsidRPr="005F470F">
        <w:rPr>
          <w:rFonts w:ascii="Times New Roman" w:hAnsi="Times New Roman" w:cs="Times New Roman"/>
        </w:rPr>
        <w:t>Sawidji.Widoatmodjo 2012.</w:t>
      </w:r>
      <w:r w:rsidRPr="005F470F">
        <w:rPr>
          <w:rFonts w:ascii="Times New Roman" w:hAnsi="Times New Roman" w:cs="Times New Roman"/>
          <w:i/>
        </w:rPr>
        <w:t>Cara Cepat</w:t>
      </w:r>
      <w:r w:rsidR="00643865">
        <w:rPr>
          <w:rFonts w:ascii="Times New Roman" w:hAnsi="Times New Roman" w:cs="Times New Roman"/>
          <w:i/>
        </w:rPr>
        <w:t xml:space="preserve"> </w:t>
      </w:r>
      <w:r w:rsidRPr="005F470F">
        <w:rPr>
          <w:rFonts w:ascii="Times New Roman" w:hAnsi="Times New Roman" w:cs="Times New Roman"/>
          <w:i/>
        </w:rPr>
        <w:t>Memulai</w:t>
      </w:r>
      <w:r w:rsidR="00643865">
        <w:rPr>
          <w:rFonts w:ascii="Times New Roman" w:hAnsi="Times New Roman" w:cs="Times New Roman"/>
          <w:i/>
        </w:rPr>
        <w:t xml:space="preserve"> </w:t>
      </w:r>
      <w:r w:rsidRPr="005F470F">
        <w:rPr>
          <w:rFonts w:ascii="Times New Roman" w:hAnsi="Times New Roman" w:cs="Times New Roman"/>
          <w:i/>
        </w:rPr>
        <w:t>Investasi</w:t>
      </w:r>
      <w:r w:rsidR="00643865">
        <w:rPr>
          <w:rFonts w:ascii="Times New Roman" w:hAnsi="Times New Roman" w:cs="Times New Roman"/>
          <w:i/>
        </w:rPr>
        <w:t xml:space="preserve"> </w:t>
      </w:r>
      <w:r w:rsidRPr="005F470F">
        <w:rPr>
          <w:rFonts w:ascii="Times New Roman" w:hAnsi="Times New Roman" w:cs="Times New Roman"/>
          <w:i/>
        </w:rPr>
        <w:t>Saham</w:t>
      </w:r>
      <w:r w:rsidR="00643865">
        <w:rPr>
          <w:rFonts w:ascii="Times New Roman" w:hAnsi="Times New Roman" w:cs="Times New Roman"/>
          <w:i/>
        </w:rPr>
        <w:t xml:space="preserve"> </w:t>
      </w:r>
      <w:r w:rsidRPr="005F470F">
        <w:rPr>
          <w:rFonts w:ascii="Times New Roman" w:hAnsi="Times New Roman" w:cs="Times New Roman"/>
          <w:i/>
        </w:rPr>
        <w:t>Panduan</w:t>
      </w:r>
      <w:r w:rsidR="00643865">
        <w:rPr>
          <w:rFonts w:ascii="Times New Roman" w:hAnsi="Times New Roman" w:cs="Times New Roman"/>
          <w:i/>
        </w:rPr>
        <w:t xml:space="preserve"> </w:t>
      </w:r>
      <w:r w:rsidRPr="005F470F">
        <w:rPr>
          <w:rFonts w:ascii="Times New Roman" w:hAnsi="Times New Roman" w:cs="Times New Roman"/>
          <w:i/>
        </w:rPr>
        <w:t>Bagi</w:t>
      </w:r>
      <w:r w:rsidR="00643865">
        <w:rPr>
          <w:rFonts w:ascii="Times New Roman" w:hAnsi="Times New Roman" w:cs="Times New Roman"/>
          <w:i/>
        </w:rPr>
        <w:t xml:space="preserve"> </w:t>
      </w:r>
      <w:r w:rsidRPr="005F470F">
        <w:rPr>
          <w:rFonts w:ascii="Times New Roman" w:hAnsi="Times New Roman" w:cs="Times New Roman"/>
          <w:i/>
        </w:rPr>
        <w:t>Pemula</w:t>
      </w:r>
      <w:r w:rsidRPr="005F470F">
        <w:rPr>
          <w:rFonts w:ascii="Times New Roman" w:hAnsi="Times New Roman" w:cs="Times New Roman"/>
        </w:rPr>
        <w:t>. Jakarta: PT Elex Media Komputindo</w:t>
      </w:r>
    </w:p>
    <w:p w:rsidR="005F331A" w:rsidRPr="005F470F" w:rsidRDefault="005F331A" w:rsidP="005F331A">
      <w:pPr>
        <w:spacing w:after="0" w:line="240" w:lineRule="auto"/>
        <w:ind w:left="709" w:hanging="709"/>
        <w:rPr>
          <w:bCs/>
        </w:rPr>
      </w:pPr>
    </w:p>
    <w:p w:rsidR="005F331A" w:rsidRPr="005F470F" w:rsidRDefault="005F331A" w:rsidP="00643865">
      <w:pPr>
        <w:spacing w:after="0" w:line="240" w:lineRule="auto"/>
        <w:ind w:firstLine="11"/>
        <w:rPr>
          <w:bCs/>
          <w:color w:val="000000"/>
        </w:rPr>
      </w:pPr>
      <w:r w:rsidRPr="005F470F">
        <w:t xml:space="preserve">Sjahrial, D. 2012. </w:t>
      </w:r>
      <w:r w:rsidRPr="005F470F">
        <w:rPr>
          <w:i/>
          <w:iCs/>
        </w:rPr>
        <w:t>Pengantar</w:t>
      </w:r>
      <w:r w:rsidR="00643865">
        <w:rPr>
          <w:i/>
          <w:iCs/>
        </w:rPr>
        <w:t xml:space="preserve"> </w:t>
      </w:r>
      <w:r w:rsidRPr="005F470F">
        <w:rPr>
          <w:i/>
          <w:iCs/>
        </w:rPr>
        <w:t>Manajemen</w:t>
      </w:r>
      <w:r w:rsidR="00643865">
        <w:rPr>
          <w:i/>
          <w:iCs/>
        </w:rPr>
        <w:t xml:space="preserve"> </w:t>
      </w:r>
      <w:r w:rsidRPr="005F470F">
        <w:rPr>
          <w:i/>
          <w:iCs/>
        </w:rPr>
        <w:t>Keuangan</w:t>
      </w:r>
      <w:r w:rsidRPr="005F470F">
        <w:t>. Edisi</w:t>
      </w:r>
      <w:r w:rsidR="00643865">
        <w:t xml:space="preserve"> </w:t>
      </w:r>
      <w:r w:rsidRPr="005F470F">
        <w:t>keempat.Mitra</w:t>
      </w:r>
      <w:r w:rsidR="00643865">
        <w:t xml:space="preserve"> </w:t>
      </w:r>
      <w:r w:rsidRPr="005F470F">
        <w:t>Wacana Media. Jakarta.</w:t>
      </w:r>
    </w:p>
    <w:p w:rsidR="005F331A" w:rsidRPr="005F470F" w:rsidRDefault="005F331A" w:rsidP="005F331A">
      <w:pPr>
        <w:spacing w:after="0" w:line="240" w:lineRule="auto"/>
        <w:ind w:left="709" w:hanging="709"/>
      </w:pPr>
    </w:p>
    <w:p w:rsidR="005F331A" w:rsidRPr="005F470F" w:rsidRDefault="005F331A" w:rsidP="00643865">
      <w:pPr>
        <w:spacing w:after="0" w:line="240" w:lineRule="auto"/>
        <w:ind w:firstLine="11"/>
      </w:pPr>
      <w:r w:rsidRPr="005F470F">
        <w:t xml:space="preserve">Subramanyam K.R, John J Wild. 2012. </w:t>
      </w:r>
      <w:r w:rsidRPr="005F470F">
        <w:rPr>
          <w:i/>
        </w:rPr>
        <w:t>Analisis</w:t>
      </w:r>
      <w:r w:rsidR="00643865">
        <w:rPr>
          <w:i/>
        </w:rPr>
        <w:t xml:space="preserve"> </w:t>
      </w:r>
      <w:r w:rsidRPr="005F470F">
        <w:rPr>
          <w:i/>
        </w:rPr>
        <w:t>Laporan</w:t>
      </w:r>
      <w:r w:rsidR="00643865">
        <w:rPr>
          <w:i/>
        </w:rPr>
        <w:t xml:space="preserve"> </w:t>
      </w:r>
      <w:r w:rsidRPr="005F470F">
        <w:rPr>
          <w:i/>
        </w:rPr>
        <w:t>Keuangan</w:t>
      </w:r>
      <w:r w:rsidRPr="005F470F">
        <w:t>. Jakarta:</w:t>
      </w:r>
      <w:r w:rsidR="00643865">
        <w:t xml:space="preserve"> </w:t>
      </w:r>
      <w:r w:rsidRPr="005F470F">
        <w:t>Salemba</w:t>
      </w:r>
      <w:r w:rsidR="00643865">
        <w:t xml:space="preserve"> </w:t>
      </w:r>
      <w:r w:rsidRPr="005F470F">
        <w:t>empat</w:t>
      </w:r>
    </w:p>
    <w:p w:rsidR="005F331A" w:rsidRPr="005F470F" w:rsidRDefault="005F331A" w:rsidP="005F331A">
      <w:pPr>
        <w:spacing w:after="0" w:line="240" w:lineRule="auto"/>
        <w:ind w:left="709" w:hanging="709"/>
      </w:pPr>
    </w:p>
    <w:p w:rsidR="005F331A" w:rsidRPr="005F470F" w:rsidRDefault="005F331A" w:rsidP="00643865">
      <w:pPr>
        <w:spacing w:after="0" w:line="240" w:lineRule="auto"/>
        <w:ind w:firstLine="11"/>
      </w:pPr>
      <w:r w:rsidRPr="005F470F">
        <w:t xml:space="preserve">Sudana, I Made. 2011. </w:t>
      </w:r>
      <w:r w:rsidRPr="005F470F">
        <w:rPr>
          <w:i/>
        </w:rPr>
        <w:t>Manajemen</w:t>
      </w:r>
      <w:r w:rsidR="00643865">
        <w:rPr>
          <w:i/>
        </w:rPr>
        <w:t xml:space="preserve"> </w:t>
      </w:r>
      <w:r w:rsidRPr="005F470F">
        <w:rPr>
          <w:i/>
        </w:rPr>
        <w:t>Keuangan Perusahaan Teori Dan Praktik</w:t>
      </w:r>
      <w:r w:rsidRPr="005F470F">
        <w:t>. Jakarta: Salemba</w:t>
      </w:r>
      <w:r w:rsidR="00643865">
        <w:t xml:space="preserve"> </w:t>
      </w:r>
      <w:r w:rsidRPr="005F470F">
        <w:t>Empat</w:t>
      </w:r>
    </w:p>
    <w:p w:rsidR="005F331A" w:rsidRPr="005F470F" w:rsidRDefault="005F331A" w:rsidP="005F331A">
      <w:pPr>
        <w:spacing w:after="0" w:line="240" w:lineRule="auto"/>
        <w:ind w:left="709" w:hanging="709"/>
      </w:pPr>
    </w:p>
    <w:p w:rsidR="005F331A" w:rsidRPr="005F470F" w:rsidRDefault="005F331A" w:rsidP="00643865">
      <w:pPr>
        <w:spacing w:after="0" w:line="240" w:lineRule="auto"/>
        <w:ind w:firstLine="11"/>
      </w:pPr>
      <w:r w:rsidRPr="005F470F">
        <w:t xml:space="preserve">Sugiyono. 2016. </w:t>
      </w:r>
      <w:r w:rsidRPr="005F470F">
        <w:rPr>
          <w:i/>
        </w:rPr>
        <w:t>Metode</w:t>
      </w:r>
      <w:r w:rsidR="00643865">
        <w:rPr>
          <w:i/>
        </w:rPr>
        <w:t xml:space="preserve"> </w:t>
      </w:r>
      <w:r w:rsidRPr="005F470F">
        <w:rPr>
          <w:i/>
        </w:rPr>
        <w:t>Penelitian:Kuantitatif, Kualitatif</w:t>
      </w:r>
      <w:r w:rsidR="00643865">
        <w:rPr>
          <w:i/>
        </w:rPr>
        <w:t xml:space="preserve"> </w:t>
      </w:r>
      <w:r w:rsidRPr="005F470F">
        <w:rPr>
          <w:i/>
        </w:rPr>
        <w:t xml:space="preserve">dan R&amp;D. </w:t>
      </w:r>
      <w:r w:rsidRPr="005F470F">
        <w:t>Bandung: Alfabeta</w:t>
      </w:r>
    </w:p>
    <w:p w:rsidR="005F331A" w:rsidRPr="005F470F" w:rsidRDefault="005F331A" w:rsidP="005F331A">
      <w:pPr>
        <w:spacing w:after="0" w:line="240" w:lineRule="auto"/>
        <w:ind w:left="709" w:hanging="709"/>
      </w:pPr>
    </w:p>
    <w:p w:rsidR="005F331A" w:rsidRPr="005F470F" w:rsidRDefault="005F331A" w:rsidP="00643865">
      <w:pPr>
        <w:spacing w:after="0" w:line="240" w:lineRule="auto"/>
        <w:ind w:firstLine="11"/>
      </w:pPr>
      <w:r w:rsidRPr="005F470F">
        <w:t xml:space="preserve">Sujarweni, V. Wiratna. 2012. </w:t>
      </w:r>
      <w:r w:rsidRPr="005F470F">
        <w:rPr>
          <w:i/>
        </w:rPr>
        <w:t>Analisis</w:t>
      </w:r>
      <w:r w:rsidR="00643865">
        <w:rPr>
          <w:i/>
        </w:rPr>
        <w:t xml:space="preserve"> </w:t>
      </w:r>
      <w:r w:rsidRPr="005F470F">
        <w:rPr>
          <w:i/>
        </w:rPr>
        <w:t>Laporan</w:t>
      </w:r>
      <w:r w:rsidR="00643865">
        <w:rPr>
          <w:i/>
        </w:rPr>
        <w:t xml:space="preserve"> </w:t>
      </w:r>
      <w:r w:rsidRPr="005F470F">
        <w:rPr>
          <w:i/>
        </w:rPr>
        <w:t>Keuangan.</w:t>
      </w:r>
      <w:r w:rsidRPr="005F470F">
        <w:t xml:space="preserve"> Yogyakarta: Pustaka</w:t>
      </w:r>
      <w:r w:rsidR="00643865">
        <w:t xml:space="preserve"> </w:t>
      </w:r>
      <w:r w:rsidRPr="005F470F">
        <w:t>Baru Press</w:t>
      </w:r>
    </w:p>
    <w:p w:rsidR="005F331A" w:rsidRPr="005F470F" w:rsidRDefault="005F331A" w:rsidP="005F331A">
      <w:pPr>
        <w:spacing w:after="0" w:line="240" w:lineRule="auto"/>
        <w:ind w:left="709" w:hanging="709"/>
      </w:pPr>
    </w:p>
    <w:p w:rsidR="005F331A" w:rsidRPr="005F470F" w:rsidRDefault="005F331A" w:rsidP="005F331A">
      <w:pPr>
        <w:autoSpaceDE w:val="0"/>
        <w:autoSpaceDN w:val="0"/>
        <w:adjustRightInd w:val="0"/>
        <w:spacing w:after="0" w:line="240" w:lineRule="auto"/>
        <w:ind w:left="709" w:hanging="709"/>
        <w:rPr>
          <w:szCs w:val="22"/>
        </w:rPr>
      </w:pPr>
      <w:r w:rsidRPr="005F470F">
        <w:rPr>
          <w:szCs w:val="22"/>
        </w:rPr>
        <w:t>Tande</w:t>
      </w:r>
      <w:r w:rsidR="00643865">
        <w:rPr>
          <w:szCs w:val="22"/>
        </w:rPr>
        <w:t xml:space="preserve"> </w:t>
      </w:r>
      <w:r w:rsidRPr="005F470F">
        <w:rPr>
          <w:szCs w:val="22"/>
        </w:rPr>
        <w:t>lilin, E. 2010.</w:t>
      </w:r>
      <w:r w:rsidRPr="005F470F">
        <w:rPr>
          <w:i/>
          <w:iCs/>
          <w:szCs w:val="22"/>
        </w:rPr>
        <w:t>Portofolio</w:t>
      </w:r>
      <w:r w:rsidR="00643865">
        <w:rPr>
          <w:i/>
          <w:iCs/>
          <w:szCs w:val="22"/>
        </w:rPr>
        <w:t xml:space="preserve"> </w:t>
      </w:r>
      <w:r w:rsidRPr="005F470F">
        <w:rPr>
          <w:i/>
          <w:iCs/>
          <w:szCs w:val="22"/>
        </w:rPr>
        <w:t>dan</w:t>
      </w:r>
      <w:r w:rsidR="00643865">
        <w:rPr>
          <w:i/>
          <w:iCs/>
          <w:szCs w:val="22"/>
        </w:rPr>
        <w:t xml:space="preserve"> </w:t>
      </w:r>
      <w:r w:rsidRPr="005F470F">
        <w:rPr>
          <w:i/>
          <w:iCs/>
          <w:szCs w:val="22"/>
        </w:rPr>
        <w:t>Investasi</w:t>
      </w:r>
      <w:r w:rsidRPr="005F470F">
        <w:rPr>
          <w:szCs w:val="22"/>
        </w:rPr>
        <w:t>.</w:t>
      </w:r>
      <w:r w:rsidR="00643865">
        <w:rPr>
          <w:szCs w:val="22"/>
        </w:rPr>
        <w:t xml:space="preserve"> </w:t>
      </w:r>
      <w:r w:rsidRPr="005F470F">
        <w:rPr>
          <w:szCs w:val="22"/>
        </w:rPr>
        <w:t>Edisi</w:t>
      </w:r>
      <w:r w:rsidR="00643865">
        <w:rPr>
          <w:szCs w:val="22"/>
        </w:rPr>
        <w:t xml:space="preserve"> </w:t>
      </w:r>
      <w:r w:rsidRPr="005F470F">
        <w:rPr>
          <w:szCs w:val="22"/>
        </w:rPr>
        <w:t>pertama.Kanisius.</w:t>
      </w:r>
    </w:p>
    <w:p w:rsidR="005F331A" w:rsidRPr="005F470F" w:rsidRDefault="005F331A" w:rsidP="005F331A">
      <w:pPr>
        <w:autoSpaceDE w:val="0"/>
        <w:autoSpaceDN w:val="0"/>
        <w:adjustRightInd w:val="0"/>
        <w:spacing w:after="0" w:line="240" w:lineRule="auto"/>
        <w:ind w:left="709" w:hanging="709"/>
        <w:rPr>
          <w:color w:val="000000"/>
          <w:sz w:val="28"/>
        </w:rPr>
      </w:pPr>
      <w:r w:rsidRPr="005F470F">
        <w:rPr>
          <w:szCs w:val="22"/>
        </w:rPr>
        <w:t>Yogyakarta.</w:t>
      </w:r>
    </w:p>
    <w:sectPr w:rsidR="005F331A" w:rsidRPr="005F470F" w:rsidSect="00B631BA">
      <w:headerReference w:type="default" r:id="rId15"/>
      <w:footerReference w:type="first" r:id="rId16"/>
      <w:pgSz w:w="11907" w:h="16839" w:code="9"/>
      <w:pgMar w:top="2268" w:right="1701" w:bottom="1701" w:left="2268" w:header="993"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A7F" w:rsidRDefault="00D62A7F" w:rsidP="00BC0CE9">
      <w:pPr>
        <w:spacing w:after="0" w:line="240" w:lineRule="auto"/>
      </w:pPr>
      <w:r>
        <w:separator/>
      </w:r>
    </w:p>
  </w:endnote>
  <w:endnote w:type="continuationSeparator" w:id="1">
    <w:p w:rsidR="00D62A7F" w:rsidRDefault="00D62A7F" w:rsidP="00BC0C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EA8" w:rsidRDefault="00694EA8" w:rsidP="00A22E1F">
    <w:pPr>
      <w:pStyle w:val="Footer"/>
      <w:jc w:val="center"/>
    </w:pPr>
    <w:r>
      <w:t>1</w:t>
    </w:r>
  </w:p>
  <w:p w:rsidR="00694EA8" w:rsidRDefault="00694EA8" w:rsidP="00A22E1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A7F" w:rsidRDefault="00D62A7F" w:rsidP="00BC0CE9">
      <w:pPr>
        <w:spacing w:after="0" w:line="240" w:lineRule="auto"/>
      </w:pPr>
      <w:r>
        <w:separator/>
      </w:r>
    </w:p>
  </w:footnote>
  <w:footnote w:type="continuationSeparator" w:id="1">
    <w:p w:rsidR="00D62A7F" w:rsidRDefault="00D62A7F" w:rsidP="00BC0C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9761117"/>
      <w:docPartObj>
        <w:docPartGallery w:val="Page Numbers (Top of Page)"/>
        <w:docPartUnique/>
      </w:docPartObj>
    </w:sdtPr>
    <w:sdtEndPr>
      <w:rPr>
        <w:noProof/>
      </w:rPr>
    </w:sdtEndPr>
    <w:sdtContent>
      <w:p w:rsidR="00694EA8" w:rsidRDefault="00DF6FF2">
        <w:pPr>
          <w:pStyle w:val="Header"/>
          <w:jc w:val="right"/>
        </w:pPr>
        <w:fldSimple w:instr=" PAGE   \* MERGEFORMAT ">
          <w:r w:rsidR="00736DFD">
            <w:rPr>
              <w:noProof/>
            </w:rPr>
            <w:t>10</w:t>
          </w:r>
        </w:fldSimple>
      </w:p>
    </w:sdtContent>
  </w:sdt>
  <w:p w:rsidR="00694EA8" w:rsidRDefault="00694EA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EDA"/>
    <w:multiLevelType w:val="hybridMultilevel"/>
    <w:tmpl w:val="CB48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B7FF1"/>
    <w:multiLevelType w:val="hybridMultilevel"/>
    <w:tmpl w:val="046A9328"/>
    <w:lvl w:ilvl="0" w:tplc="00B690B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90914"/>
    <w:multiLevelType w:val="hybridMultilevel"/>
    <w:tmpl w:val="C79E7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B76FA"/>
    <w:multiLevelType w:val="hybridMultilevel"/>
    <w:tmpl w:val="C2942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DB2FDF"/>
    <w:multiLevelType w:val="hybridMultilevel"/>
    <w:tmpl w:val="754AFF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0A3EEC"/>
    <w:multiLevelType w:val="hybridMultilevel"/>
    <w:tmpl w:val="23B2C4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DE7C6E"/>
    <w:multiLevelType w:val="hybridMultilevel"/>
    <w:tmpl w:val="DE18F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3F7019"/>
    <w:multiLevelType w:val="hybridMultilevel"/>
    <w:tmpl w:val="E62E3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822454"/>
    <w:multiLevelType w:val="hybridMultilevel"/>
    <w:tmpl w:val="CDA49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E70376"/>
    <w:multiLevelType w:val="hybridMultilevel"/>
    <w:tmpl w:val="DA5E0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5B78B9"/>
    <w:multiLevelType w:val="hybridMultilevel"/>
    <w:tmpl w:val="F042989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403F61B3"/>
    <w:multiLevelType w:val="hybridMultilevel"/>
    <w:tmpl w:val="CA1E7D5E"/>
    <w:lvl w:ilvl="0" w:tplc="00E46F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285994"/>
    <w:multiLevelType w:val="hybridMultilevel"/>
    <w:tmpl w:val="FA147A86"/>
    <w:lvl w:ilvl="0" w:tplc="56CC4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8424FB"/>
    <w:multiLevelType w:val="hybridMultilevel"/>
    <w:tmpl w:val="79A0505C"/>
    <w:lvl w:ilvl="0" w:tplc="711E0AA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868606D"/>
    <w:multiLevelType w:val="hybridMultilevel"/>
    <w:tmpl w:val="6C08D37C"/>
    <w:lvl w:ilvl="0" w:tplc="2B9AF6E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9769A1"/>
    <w:multiLevelType w:val="hybridMultilevel"/>
    <w:tmpl w:val="A1805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AA0EF5"/>
    <w:multiLevelType w:val="hybridMultilevel"/>
    <w:tmpl w:val="C81C6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2A3FE0"/>
    <w:multiLevelType w:val="hybridMultilevel"/>
    <w:tmpl w:val="A2DC610A"/>
    <w:lvl w:ilvl="0" w:tplc="AC84D4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9403D8"/>
    <w:multiLevelType w:val="hybridMultilevel"/>
    <w:tmpl w:val="608A1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9C42B9"/>
    <w:multiLevelType w:val="hybridMultilevel"/>
    <w:tmpl w:val="43FA4DB4"/>
    <w:lvl w:ilvl="0" w:tplc="BFBC4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A74BA0"/>
    <w:multiLevelType w:val="hybridMultilevel"/>
    <w:tmpl w:val="A8A8D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6"/>
  </w:num>
  <w:num w:numId="4">
    <w:abstractNumId w:val="7"/>
  </w:num>
  <w:num w:numId="5">
    <w:abstractNumId w:val="2"/>
  </w:num>
  <w:num w:numId="6">
    <w:abstractNumId w:val="11"/>
  </w:num>
  <w:num w:numId="7">
    <w:abstractNumId w:val="18"/>
  </w:num>
  <w:num w:numId="8">
    <w:abstractNumId w:val="9"/>
  </w:num>
  <w:num w:numId="9">
    <w:abstractNumId w:val="1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5"/>
  </w:num>
  <w:num w:numId="13">
    <w:abstractNumId w:val="0"/>
  </w:num>
  <w:num w:numId="14">
    <w:abstractNumId w:val="20"/>
  </w:num>
  <w:num w:numId="15">
    <w:abstractNumId w:val="5"/>
  </w:num>
  <w:num w:numId="16">
    <w:abstractNumId w:val="12"/>
  </w:num>
  <w:num w:numId="17">
    <w:abstractNumId w:val="1"/>
  </w:num>
  <w:num w:numId="18">
    <w:abstractNumId w:val="4"/>
  </w:num>
  <w:num w:numId="19">
    <w:abstractNumId w:val="14"/>
  </w:num>
  <w:num w:numId="20">
    <w:abstractNumId w:val="13"/>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9698"/>
  </w:hdrShapeDefaults>
  <w:footnotePr>
    <w:footnote w:id="0"/>
    <w:footnote w:id="1"/>
  </w:footnotePr>
  <w:endnotePr>
    <w:endnote w:id="0"/>
    <w:endnote w:id="1"/>
  </w:endnotePr>
  <w:compat/>
  <w:rsids>
    <w:rsidRoot w:val="00106576"/>
    <w:rsid w:val="0001277C"/>
    <w:rsid w:val="00046D83"/>
    <w:rsid w:val="0007073A"/>
    <w:rsid w:val="00071C22"/>
    <w:rsid w:val="000D26B0"/>
    <w:rsid w:val="000D67B0"/>
    <w:rsid w:val="000E30E8"/>
    <w:rsid w:val="000F25F2"/>
    <w:rsid w:val="00103467"/>
    <w:rsid w:val="00103CC6"/>
    <w:rsid w:val="00106576"/>
    <w:rsid w:val="00142E55"/>
    <w:rsid w:val="0016621A"/>
    <w:rsid w:val="00167EED"/>
    <w:rsid w:val="001719C2"/>
    <w:rsid w:val="001B3E8D"/>
    <w:rsid w:val="001B428C"/>
    <w:rsid w:val="001C3721"/>
    <w:rsid w:val="001D0ED7"/>
    <w:rsid w:val="002417BF"/>
    <w:rsid w:val="002432CD"/>
    <w:rsid w:val="00282A8C"/>
    <w:rsid w:val="00284B54"/>
    <w:rsid w:val="0029441F"/>
    <w:rsid w:val="0030467D"/>
    <w:rsid w:val="00304F22"/>
    <w:rsid w:val="00311D3E"/>
    <w:rsid w:val="0032213A"/>
    <w:rsid w:val="00325F3C"/>
    <w:rsid w:val="003332BE"/>
    <w:rsid w:val="003B43F0"/>
    <w:rsid w:val="003D289B"/>
    <w:rsid w:val="003F4834"/>
    <w:rsid w:val="003F4E9E"/>
    <w:rsid w:val="004031F1"/>
    <w:rsid w:val="00423BBF"/>
    <w:rsid w:val="0047357C"/>
    <w:rsid w:val="0048446D"/>
    <w:rsid w:val="004A160F"/>
    <w:rsid w:val="004A47B9"/>
    <w:rsid w:val="004C1F69"/>
    <w:rsid w:val="004F1F58"/>
    <w:rsid w:val="005032FB"/>
    <w:rsid w:val="005144D3"/>
    <w:rsid w:val="005409DC"/>
    <w:rsid w:val="00547AED"/>
    <w:rsid w:val="005A07DA"/>
    <w:rsid w:val="005A6464"/>
    <w:rsid w:val="005B3D04"/>
    <w:rsid w:val="005B5E4B"/>
    <w:rsid w:val="005F331A"/>
    <w:rsid w:val="00600233"/>
    <w:rsid w:val="00604575"/>
    <w:rsid w:val="00611F46"/>
    <w:rsid w:val="006306E2"/>
    <w:rsid w:val="00643865"/>
    <w:rsid w:val="00652A20"/>
    <w:rsid w:val="006748E1"/>
    <w:rsid w:val="00691618"/>
    <w:rsid w:val="00692997"/>
    <w:rsid w:val="00694EA8"/>
    <w:rsid w:val="006A2022"/>
    <w:rsid w:val="006D0326"/>
    <w:rsid w:val="006D0A4B"/>
    <w:rsid w:val="0071473C"/>
    <w:rsid w:val="00736DFD"/>
    <w:rsid w:val="00753514"/>
    <w:rsid w:val="00753F84"/>
    <w:rsid w:val="00755D85"/>
    <w:rsid w:val="007A2553"/>
    <w:rsid w:val="007F2039"/>
    <w:rsid w:val="008574A7"/>
    <w:rsid w:val="00894E09"/>
    <w:rsid w:val="00896E25"/>
    <w:rsid w:val="00897849"/>
    <w:rsid w:val="008D37DB"/>
    <w:rsid w:val="008E7504"/>
    <w:rsid w:val="008F6046"/>
    <w:rsid w:val="00904559"/>
    <w:rsid w:val="00906B9B"/>
    <w:rsid w:val="00922C2F"/>
    <w:rsid w:val="00922E5E"/>
    <w:rsid w:val="00955643"/>
    <w:rsid w:val="009B673A"/>
    <w:rsid w:val="009C5A26"/>
    <w:rsid w:val="009E22FD"/>
    <w:rsid w:val="00A22E1F"/>
    <w:rsid w:val="00A80CE2"/>
    <w:rsid w:val="00A93DFF"/>
    <w:rsid w:val="00AA73B7"/>
    <w:rsid w:val="00AC0DB5"/>
    <w:rsid w:val="00AC115C"/>
    <w:rsid w:val="00AF3FA8"/>
    <w:rsid w:val="00B13AE2"/>
    <w:rsid w:val="00B624BC"/>
    <w:rsid w:val="00B631BA"/>
    <w:rsid w:val="00B71125"/>
    <w:rsid w:val="00BA2523"/>
    <w:rsid w:val="00BC0178"/>
    <w:rsid w:val="00BC0CE9"/>
    <w:rsid w:val="00BC4D88"/>
    <w:rsid w:val="00BD2C93"/>
    <w:rsid w:val="00BF1600"/>
    <w:rsid w:val="00BF64AE"/>
    <w:rsid w:val="00BF6882"/>
    <w:rsid w:val="00C339D9"/>
    <w:rsid w:val="00C33B61"/>
    <w:rsid w:val="00C91D9C"/>
    <w:rsid w:val="00CB62AA"/>
    <w:rsid w:val="00CE3371"/>
    <w:rsid w:val="00D62A7F"/>
    <w:rsid w:val="00DB1292"/>
    <w:rsid w:val="00DC43D0"/>
    <w:rsid w:val="00DF6FF2"/>
    <w:rsid w:val="00E4053F"/>
    <w:rsid w:val="00E97CA3"/>
    <w:rsid w:val="00EC7FF0"/>
    <w:rsid w:val="00F35996"/>
    <w:rsid w:val="00F467F8"/>
    <w:rsid w:val="00F85F43"/>
    <w:rsid w:val="00F87BB9"/>
    <w:rsid w:val="00FB6466"/>
    <w:rsid w:val="00FB749D"/>
    <w:rsid w:val="00FC2B1D"/>
    <w:rsid w:val="00FC7832"/>
    <w:rsid w:val="00FD7FA8"/>
    <w:rsid w:val="00FE6222"/>
    <w:rsid w:val="00FF16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5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CE9"/>
  </w:style>
  <w:style w:type="paragraph" w:styleId="Footer">
    <w:name w:val="footer"/>
    <w:basedOn w:val="Normal"/>
    <w:link w:val="FooterChar"/>
    <w:uiPriority w:val="99"/>
    <w:unhideWhenUsed/>
    <w:rsid w:val="00BC0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CE9"/>
  </w:style>
  <w:style w:type="paragraph" w:styleId="ListParagraph">
    <w:name w:val="List Paragraph"/>
    <w:basedOn w:val="Normal"/>
    <w:uiPriority w:val="34"/>
    <w:qFormat/>
    <w:rsid w:val="00A22E1F"/>
    <w:pPr>
      <w:ind w:left="720"/>
      <w:contextualSpacing/>
    </w:pPr>
  </w:style>
  <w:style w:type="paragraph" w:styleId="BalloonText">
    <w:name w:val="Balloon Text"/>
    <w:basedOn w:val="Normal"/>
    <w:link w:val="BalloonTextChar"/>
    <w:uiPriority w:val="99"/>
    <w:semiHidden/>
    <w:unhideWhenUsed/>
    <w:rsid w:val="00A22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E1F"/>
    <w:rPr>
      <w:rFonts w:ascii="Tahoma" w:hAnsi="Tahoma" w:cs="Tahoma"/>
      <w:sz w:val="16"/>
      <w:szCs w:val="16"/>
    </w:rPr>
  </w:style>
  <w:style w:type="table" w:styleId="TableGrid">
    <w:name w:val="Table Grid"/>
    <w:basedOn w:val="TableNormal"/>
    <w:uiPriority w:val="59"/>
    <w:rsid w:val="00547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F331A"/>
    <w:pPr>
      <w:autoSpaceDE w:val="0"/>
      <w:autoSpaceDN w:val="0"/>
      <w:adjustRightInd w:val="0"/>
      <w:spacing w:after="0" w:line="240" w:lineRule="auto"/>
    </w:pPr>
    <w:rPr>
      <w:rFonts w:ascii="Book Antiqua" w:hAnsi="Book Antiqua" w:cs="Book Antiqua"/>
      <w:color w:val="000000"/>
    </w:rPr>
  </w:style>
  <w:style w:type="character" w:styleId="Hyperlink">
    <w:name w:val="Hyperlink"/>
    <w:basedOn w:val="DefaultParagraphFont"/>
    <w:uiPriority w:val="99"/>
    <w:unhideWhenUsed/>
    <w:rsid w:val="00753F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CE9"/>
  </w:style>
  <w:style w:type="paragraph" w:styleId="Footer">
    <w:name w:val="footer"/>
    <w:basedOn w:val="Normal"/>
    <w:link w:val="FooterChar"/>
    <w:uiPriority w:val="99"/>
    <w:unhideWhenUsed/>
    <w:rsid w:val="00BC0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CE9"/>
  </w:style>
  <w:style w:type="paragraph" w:styleId="ListParagraph">
    <w:name w:val="List Paragraph"/>
    <w:basedOn w:val="Normal"/>
    <w:uiPriority w:val="34"/>
    <w:qFormat/>
    <w:rsid w:val="00A22E1F"/>
    <w:pPr>
      <w:ind w:left="720"/>
      <w:contextualSpacing/>
    </w:pPr>
  </w:style>
  <w:style w:type="paragraph" w:styleId="BalloonText">
    <w:name w:val="Balloon Text"/>
    <w:basedOn w:val="Normal"/>
    <w:link w:val="BalloonTextChar"/>
    <w:uiPriority w:val="99"/>
    <w:semiHidden/>
    <w:unhideWhenUsed/>
    <w:rsid w:val="00A22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E1F"/>
    <w:rPr>
      <w:rFonts w:ascii="Tahoma" w:hAnsi="Tahoma" w:cs="Tahoma"/>
      <w:sz w:val="16"/>
      <w:szCs w:val="16"/>
    </w:rPr>
  </w:style>
  <w:style w:type="table" w:styleId="TableGrid">
    <w:name w:val="Table Grid"/>
    <w:basedOn w:val="TableNormal"/>
    <w:uiPriority w:val="59"/>
    <w:rsid w:val="00547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4108286">
      <w:bodyDiv w:val="1"/>
      <w:marLeft w:val="0"/>
      <w:marRight w:val="0"/>
      <w:marTop w:val="0"/>
      <w:marBottom w:val="0"/>
      <w:divBdr>
        <w:top w:val="none" w:sz="0" w:space="0" w:color="auto"/>
        <w:left w:val="none" w:sz="0" w:space="0" w:color="auto"/>
        <w:bottom w:val="none" w:sz="0" w:space="0" w:color="auto"/>
        <w:right w:val="none" w:sz="0" w:space="0" w:color="auto"/>
      </w:divBdr>
    </w:div>
    <w:div w:id="1097629350">
      <w:bodyDiv w:val="1"/>
      <w:marLeft w:val="0"/>
      <w:marRight w:val="0"/>
      <w:marTop w:val="0"/>
      <w:marBottom w:val="0"/>
      <w:divBdr>
        <w:top w:val="none" w:sz="0" w:space="0" w:color="auto"/>
        <w:left w:val="none" w:sz="0" w:space="0" w:color="auto"/>
        <w:bottom w:val="none" w:sz="0" w:space="0" w:color="auto"/>
        <w:right w:val="none" w:sz="0" w:space="0" w:color="auto"/>
      </w:divBdr>
    </w:div>
    <w:div w:id="140629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6"/>
  <c:clrMapOvr bg1="lt1" tx1="dk1" bg2="lt2" tx2="dk2" accent1="accent1" accent2="accent2" accent3="accent3" accent4="accent4" accent5="accent5" accent6="accent6" hlink="hlink" folHlink="folHlink"/>
  <c:chart>
    <c:title>
      <c:tx>
        <c:rich>
          <a:bodyPr/>
          <a:lstStyle/>
          <a:p>
            <a:pPr>
              <a:defRPr/>
            </a:pPr>
            <a:r>
              <a:rPr lang="en-US" sz="1200">
                <a:latin typeface="Times New Roman" pitchFamily="18" charset="0"/>
                <a:cs typeface="Times New Roman" pitchFamily="18" charset="0"/>
              </a:rPr>
              <a:t>Laba Bersih,  </a:t>
            </a:r>
            <a:r>
              <a:rPr lang="en-US" sz="1200" i="1">
                <a:latin typeface="Times New Roman" pitchFamily="18" charset="0"/>
                <a:cs typeface="Times New Roman" pitchFamily="18" charset="0"/>
              </a:rPr>
              <a:t>Debt to Equity </a:t>
            </a:r>
            <a:r>
              <a:rPr lang="en-US" sz="1200">
                <a:latin typeface="Times New Roman" pitchFamily="18" charset="0"/>
                <a:cs typeface="Times New Roman" pitchFamily="18" charset="0"/>
              </a:rPr>
              <a:t>dan ROE terhadap Harga Saham</a:t>
            </a:r>
          </a:p>
        </c:rich>
      </c:tx>
      <c:layout>
        <c:manualLayout>
          <c:xMode val="edge"/>
          <c:yMode val="edge"/>
          <c:x val="0.16859497311270696"/>
          <c:y val="0"/>
        </c:manualLayout>
      </c:layout>
    </c:title>
    <c:plotArea>
      <c:layout>
        <c:manualLayout>
          <c:layoutTarget val="inner"/>
          <c:xMode val="edge"/>
          <c:yMode val="edge"/>
          <c:x val="8.1390138380239743E-2"/>
          <c:y val="0.19284059155304342"/>
          <c:w val="0.69431642085547951"/>
          <c:h val="0.6323364004544586"/>
        </c:manualLayout>
      </c:layout>
      <c:barChart>
        <c:barDir val="col"/>
        <c:grouping val="clustered"/>
        <c:ser>
          <c:idx val="0"/>
          <c:order val="0"/>
          <c:tx>
            <c:strRef>
              <c:f>Sheet3!$C$1:$C$2</c:f>
              <c:strCache>
                <c:ptCount val="1"/>
                <c:pt idx="0">
                  <c:v>Laba Bersih ($)</c:v>
                </c:pt>
              </c:strCache>
            </c:strRef>
          </c:tx>
          <c:spPr>
            <a:solidFill>
              <a:schemeClr val="accent6">
                <a:lumMod val="75000"/>
              </a:schemeClr>
            </a:solidFill>
            <a:ln w="9525" cap="flat" cmpd="sng" algn="ctr">
              <a:solidFill>
                <a:schemeClr val="tx1"/>
              </a:solidFill>
              <a:prstDash val="solid"/>
            </a:ln>
            <a:effectLst>
              <a:outerShdw blurRad="40000" dist="20000" dir="5400000" rotWithShape="0">
                <a:srgbClr val="000000">
                  <a:alpha val="38000"/>
                </a:srgbClr>
              </a:outerShdw>
            </a:effectLst>
          </c:spPr>
          <c:cat>
            <c:multiLvlStrRef>
              <c:f>Sheet3!$A$3:$B$11</c:f>
              <c:multiLvlStrCache>
                <c:ptCount val="9"/>
                <c:lvl>
                  <c:pt idx="0">
                    <c:v>2015</c:v>
                  </c:pt>
                  <c:pt idx="1">
                    <c:v>2016</c:v>
                  </c:pt>
                  <c:pt idx="2">
                    <c:v>2017</c:v>
                  </c:pt>
                  <c:pt idx="3">
                    <c:v>2015</c:v>
                  </c:pt>
                  <c:pt idx="4">
                    <c:v>2016</c:v>
                  </c:pt>
                  <c:pt idx="5">
                    <c:v>2017</c:v>
                  </c:pt>
                  <c:pt idx="6">
                    <c:v>2015</c:v>
                  </c:pt>
                  <c:pt idx="7">
                    <c:v>2016</c:v>
                  </c:pt>
                  <c:pt idx="8">
                    <c:v>2017</c:v>
                  </c:pt>
                </c:lvl>
                <c:lvl>
                  <c:pt idx="0">
                    <c:v>KKGI</c:v>
                  </c:pt>
                  <c:pt idx="3">
                    <c:v>MYOH</c:v>
                  </c:pt>
                  <c:pt idx="6">
                    <c:v>TOBA</c:v>
                  </c:pt>
                </c:lvl>
              </c:multiLvlStrCache>
            </c:multiLvlStrRef>
          </c:cat>
          <c:val>
            <c:numRef>
              <c:f>Sheet3!$C$3:$C$11</c:f>
              <c:numCache>
                <c:formatCode>#,##0</c:formatCode>
                <c:ptCount val="9"/>
                <c:pt idx="0">
                  <c:v>56</c:v>
                </c:pt>
                <c:pt idx="1">
                  <c:v>94</c:v>
                </c:pt>
                <c:pt idx="2">
                  <c:v>134</c:v>
                </c:pt>
                <c:pt idx="3">
                  <c:v>247</c:v>
                </c:pt>
                <c:pt idx="4">
                  <c:v>212</c:v>
                </c:pt>
                <c:pt idx="5">
                  <c:v>123</c:v>
                </c:pt>
                <c:pt idx="6">
                  <c:v>257</c:v>
                </c:pt>
                <c:pt idx="7">
                  <c:v>145</c:v>
                </c:pt>
                <c:pt idx="8">
                  <c:v>413</c:v>
                </c:pt>
              </c:numCache>
            </c:numRef>
          </c:val>
        </c:ser>
        <c:ser>
          <c:idx val="1"/>
          <c:order val="1"/>
          <c:tx>
            <c:strRef>
              <c:f>Sheet3!$D$1:$D$2</c:f>
              <c:strCache>
                <c:ptCount val="1"/>
                <c:pt idx="0">
                  <c:v>Debt to Equity (%)</c:v>
                </c:pt>
              </c:strCache>
            </c:strRef>
          </c:tx>
          <c:spPr>
            <a:solidFill>
              <a:srgbClr val="92D050"/>
            </a:solidFill>
            <a:ln w="6350" cap="flat" cmpd="sng" algn="ctr">
              <a:solidFill>
                <a:schemeClr val="tx1"/>
              </a:solidFill>
              <a:prstDash val="solid"/>
            </a:ln>
            <a:effectLst>
              <a:outerShdw blurRad="40000" dist="20000" dir="5400000" rotWithShape="0">
                <a:srgbClr val="000000">
                  <a:alpha val="38000"/>
                </a:srgbClr>
              </a:outerShdw>
            </a:effectLst>
          </c:spPr>
          <c:cat>
            <c:multiLvlStrRef>
              <c:f>Sheet3!$A$3:$B$11</c:f>
              <c:multiLvlStrCache>
                <c:ptCount val="9"/>
                <c:lvl>
                  <c:pt idx="0">
                    <c:v>2015</c:v>
                  </c:pt>
                  <c:pt idx="1">
                    <c:v>2016</c:v>
                  </c:pt>
                  <c:pt idx="2">
                    <c:v>2017</c:v>
                  </c:pt>
                  <c:pt idx="3">
                    <c:v>2015</c:v>
                  </c:pt>
                  <c:pt idx="4">
                    <c:v>2016</c:v>
                  </c:pt>
                  <c:pt idx="5">
                    <c:v>2017</c:v>
                  </c:pt>
                  <c:pt idx="6">
                    <c:v>2015</c:v>
                  </c:pt>
                  <c:pt idx="7">
                    <c:v>2016</c:v>
                  </c:pt>
                  <c:pt idx="8">
                    <c:v>2017</c:v>
                  </c:pt>
                </c:lvl>
                <c:lvl>
                  <c:pt idx="0">
                    <c:v>KKGI</c:v>
                  </c:pt>
                  <c:pt idx="3">
                    <c:v>MYOH</c:v>
                  </c:pt>
                  <c:pt idx="6">
                    <c:v>TOBA</c:v>
                  </c:pt>
                </c:lvl>
              </c:multiLvlStrCache>
            </c:multiLvlStrRef>
          </c:cat>
          <c:val>
            <c:numRef>
              <c:f>Sheet3!$D$3:$D$11</c:f>
              <c:numCache>
                <c:formatCode>General</c:formatCode>
                <c:ptCount val="9"/>
                <c:pt idx="0">
                  <c:v>28.37</c:v>
                </c:pt>
                <c:pt idx="1">
                  <c:v>16.939999999999987</c:v>
                </c:pt>
                <c:pt idx="2">
                  <c:v>18.54</c:v>
                </c:pt>
                <c:pt idx="3">
                  <c:v>72.7</c:v>
                </c:pt>
                <c:pt idx="4">
                  <c:v>37</c:v>
                </c:pt>
                <c:pt idx="5">
                  <c:v>32.690000000000012</c:v>
                </c:pt>
                <c:pt idx="6">
                  <c:v>82.03</c:v>
                </c:pt>
                <c:pt idx="7">
                  <c:v>77.05</c:v>
                </c:pt>
                <c:pt idx="8">
                  <c:v>99.27</c:v>
                </c:pt>
              </c:numCache>
            </c:numRef>
          </c:val>
        </c:ser>
        <c:ser>
          <c:idx val="2"/>
          <c:order val="2"/>
          <c:tx>
            <c:strRef>
              <c:f>Sheet3!$E$1:$E$2</c:f>
              <c:strCache>
                <c:ptCount val="1"/>
                <c:pt idx="0">
                  <c:v>ROE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57150">
              <a:solidFill>
                <a:schemeClr val="tx1"/>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multiLvlStrRef>
              <c:f>Sheet3!$A$3:$B$11</c:f>
              <c:multiLvlStrCache>
                <c:ptCount val="9"/>
                <c:lvl>
                  <c:pt idx="0">
                    <c:v>2015</c:v>
                  </c:pt>
                  <c:pt idx="1">
                    <c:v>2016</c:v>
                  </c:pt>
                  <c:pt idx="2">
                    <c:v>2017</c:v>
                  </c:pt>
                  <c:pt idx="3">
                    <c:v>2015</c:v>
                  </c:pt>
                  <c:pt idx="4">
                    <c:v>2016</c:v>
                  </c:pt>
                  <c:pt idx="5">
                    <c:v>2017</c:v>
                  </c:pt>
                  <c:pt idx="6">
                    <c:v>2015</c:v>
                  </c:pt>
                  <c:pt idx="7">
                    <c:v>2016</c:v>
                  </c:pt>
                  <c:pt idx="8">
                    <c:v>2017</c:v>
                  </c:pt>
                </c:lvl>
                <c:lvl>
                  <c:pt idx="0">
                    <c:v>KKGI</c:v>
                  </c:pt>
                  <c:pt idx="3">
                    <c:v>MYOH</c:v>
                  </c:pt>
                  <c:pt idx="6">
                    <c:v>TOBA</c:v>
                  </c:pt>
                </c:lvl>
              </c:multiLvlStrCache>
            </c:multiLvlStrRef>
          </c:cat>
          <c:val>
            <c:numRef>
              <c:f>Sheet3!$E$3:$E$11</c:f>
              <c:numCache>
                <c:formatCode>General</c:formatCode>
                <c:ptCount val="9"/>
                <c:pt idx="0">
                  <c:v>7.39</c:v>
                </c:pt>
                <c:pt idx="1">
                  <c:v>11.22</c:v>
                </c:pt>
                <c:pt idx="2">
                  <c:v>15.17</c:v>
                </c:pt>
                <c:pt idx="3">
                  <c:v>26.5</c:v>
                </c:pt>
                <c:pt idx="4">
                  <c:v>19.8</c:v>
                </c:pt>
                <c:pt idx="5">
                  <c:v>12</c:v>
                </c:pt>
                <c:pt idx="6">
                  <c:v>16.579999999999988</c:v>
                </c:pt>
                <c:pt idx="7">
                  <c:v>9.8700000000000028</c:v>
                </c:pt>
                <c:pt idx="8">
                  <c:v>23.66</c:v>
                </c:pt>
              </c:numCache>
            </c:numRef>
          </c:val>
        </c:ser>
        <c:ser>
          <c:idx val="3"/>
          <c:order val="3"/>
          <c:tx>
            <c:strRef>
              <c:f>Sheet3!$F$1:$F$2</c:f>
              <c:strCache>
                <c:ptCount val="1"/>
                <c:pt idx="0">
                  <c:v>Harga Saham</c:v>
                </c:pt>
              </c:strCache>
            </c:strRef>
          </c:tx>
          <c:spPr>
            <a:solidFill>
              <a:srgbClr val="00B0F0"/>
            </a:solidFill>
            <a:ln w="3175" cap="flat" cmpd="sng" algn="ctr">
              <a:solidFill>
                <a:schemeClr val="tx1"/>
              </a:solidFill>
              <a:prstDash val="solid"/>
            </a:ln>
            <a:effectLst>
              <a:outerShdw blurRad="40000" dist="20000" dir="5400000" rotWithShape="0">
                <a:srgbClr val="000000">
                  <a:alpha val="38000"/>
                </a:srgbClr>
              </a:outerShdw>
            </a:effectLst>
          </c:spPr>
          <c:cat>
            <c:multiLvlStrRef>
              <c:f>Sheet3!$A$3:$B$11</c:f>
              <c:multiLvlStrCache>
                <c:ptCount val="9"/>
                <c:lvl>
                  <c:pt idx="0">
                    <c:v>2015</c:v>
                  </c:pt>
                  <c:pt idx="1">
                    <c:v>2016</c:v>
                  </c:pt>
                  <c:pt idx="2">
                    <c:v>2017</c:v>
                  </c:pt>
                  <c:pt idx="3">
                    <c:v>2015</c:v>
                  </c:pt>
                  <c:pt idx="4">
                    <c:v>2016</c:v>
                  </c:pt>
                  <c:pt idx="5">
                    <c:v>2017</c:v>
                  </c:pt>
                  <c:pt idx="6">
                    <c:v>2015</c:v>
                  </c:pt>
                  <c:pt idx="7">
                    <c:v>2016</c:v>
                  </c:pt>
                  <c:pt idx="8">
                    <c:v>2017</c:v>
                  </c:pt>
                </c:lvl>
                <c:lvl>
                  <c:pt idx="0">
                    <c:v>KKGI</c:v>
                  </c:pt>
                  <c:pt idx="3">
                    <c:v>MYOH</c:v>
                  </c:pt>
                  <c:pt idx="6">
                    <c:v>TOBA</c:v>
                  </c:pt>
                </c:lvl>
              </c:multiLvlStrCache>
            </c:multiLvlStrRef>
          </c:cat>
          <c:val>
            <c:numRef>
              <c:f>Sheet3!$F$3:$F$11</c:f>
              <c:numCache>
                <c:formatCode>#,##0</c:formatCode>
                <c:ptCount val="9"/>
                <c:pt idx="0" formatCode="General">
                  <c:v>420</c:v>
                </c:pt>
                <c:pt idx="1">
                  <c:v>1500</c:v>
                </c:pt>
                <c:pt idx="2" formatCode="General">
                  <c:v>324</c:v>
                </c:pt>
                <c:pt idx="3" formatCode="General">
                  <c:v>525</c:v>
                </c:pt>
                <c:pt idx="4" formatCode="General">
                  <c:v>630</c:v>
                </c:pt>
                <c:pt idx="5" formatCode="General">
                  <c:v>700</c:v>
                </c:pt>
                <c:pt idx="6" formatCode="General">
                  <c:v>675</c:v>
                </c:pt>
                <c:pt idx="7">
                  <c:v>1245</c:v>
                </c:pt>
                <c:pt idx="8">
                  <c:v>1955</c:v>
                </c:pt>
              </c:numCache>
            </c:numRef>
          </c:val>
        </c:ser>
        <c:axId val="74360320"/>
        <c:axId val="74361856"/>
      </c:barChart>
      <c:catAx>
        <c:axId val="74360320"/>
        <c:scaling>
          <c:orientation val="minMax"/>
        </c:scaling>
        <c:axPos val="b"/>
        <c:majorTickMark val="none"/>
        <c:tickLblPos val="nextTo"/>
        <c:spPr>
          <a:noFill/>
          <a:ln w="9525" cap="flat" cmpd="sng" algn="ctr">
            <a:solidFill>
              <a:schemeClr val="dk1">
                <a:shade val="95000"/>
                <a:satMod val="105000"/>
              </a:schemeClr>
            </a:solidFill>
            <a:prstDash val="solid"/>
          </a:ln>
          <a:effectLst/>
        </c:spPr>
        <c:txPr>
          <a:bodyPr/>
          <a:lstStyle/>
          <a:p>
            <a:pPr>
              <a:defRPr>
                <a:solidFill>
                  <a:schemeClr val="tx1"/>
                </a:solidFill>
                <a:latin typeface="+mn-lt"/>
                <a:ea typeface="+mn-ea"/>
                <a:cs typeface="+mn-cs"/>
              </a:defRPr>
            </a:pPr>
            <a:endParaRPr lang="en-US"/>
          </a:p>
        </c:txPr>
        <c:crossAx val="74361856"/>
        <c:crosses val="autoZero"/>
        <c:auto val="1"/>
        <c:lblAlgn val="ctr"/>
        <c:lblOffset val="100"/>
      </c:catAx>
      <c:valAx>
        <c:axId val="74361856"/>
        <c:scaling>
          <c:orientation val="minMax"/>
        </c:scaling>
        <c:axPos val="l"/>
        <c:majorGridlines>
          <c:spPr>
            <a:ln w="9525" cap="flat" cmpd="sng" algn="ctr">
              <a:solidFill>
                <a:schemeClr val="accent5">
                  <a:shade val="95000"/>
                  <a:satMod val="105000"/>
                </a:schemeClr>
              </a:solidFill>
              <a:prstDash val="solid"/>
            </a:ln>
            <a:effectLst/>
          </c:spPr>
        </c:majorGridlines>
        <c:numFmt formatCode="#,##0" sourceLinked="1"/>
        <c:tickLblPos val="nextTo"/>
        <c:crossAx val="74360320"/>
        <c:crosses val="autoZero"/>
        <c:crossBetween val="between"/>
      </c:valAx>
      <c:spPr>
        <a:solidFill>
          <a:schemeClr val="lt1"/>
        </a:solidFill>
        <a:ln w="25400" cap="flat" cmpd="sng" algn="ctr">
          <a:solidFill>
            <a:schemeClr val="accent1"/>
          </a:solidFill>
          <a:prstDash val="solid"/>
        </a:ln>
        <a:effectLst/>
      </c:spPr>
    </c:plotArea>
    <c:legend>
      <c:legendPos val="r"/>
      <c:layout>
        <c:manualLayout>
          <c:xMode val="edge"/>
          <c:yMode val="edge"/>
          <c:x val="0.77967570450922463"/>
          <c:y val="0.46110453565041548"/>
          <c:w val="0.22032433195880818"/>
          <c:h val="0.29031368068756724"/>
        </c:manualLayout>
      </c:layout>
    </c:legend>
    <c:plotVisOnly val="1"/>
    <c:dispBlanksAs val="gap"/>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238</TotalTime>
  <Pages>10</Pages>
  <Words>2374</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HOTEL SOECHI</cp:lastModifiedBy>
  <cp:revision>47</cp:revision>
  <dcterms:created xsi:type="dcterms:W3CDTF">2019-09-02T03:36:00Z</dcterms:created>
  <dcterms:modified xsi:type="dcterms:W3CDTF">2020-01-22T01:41:00Z</dcterms:modified>
</cp:coreProperties>
</file>